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2F6E" w14:textId="77777777" w:rsidR="000D3995" w:rsidRDefault="000D3995" w:rsidP="000D3995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持续发力</w:t>
      </w:r>
      <w:r>
        <w:rPr>
          <w:rFonts w:ascii="Times New Roman" w:eastAsia="方正小标宋_GBK" w:hAnsi="Times New Roman" w:hint="eastAsia"/>
          <w:sz w:val="44"/>
          <w:szCs w:val="44"/>
        </w:rPr>
        <w:t xml:space="preserve"> </w:t>
      </w:r>
      <w:r>
        <w:rPr>
          <w:rFonts w:ascii="Times New Roman" w:eastAsia="方正小标宋_GBK" w:hAnsi="Times New Roman" w:hint="eastAsia"/>
          <w:sz w:val="44"/>
          <w:szCs w:val="44"/>
        </w:rPr>
        <w:t>推动交通运输经济稳中向好</w:t>
      </w:r>
    </w:p>
    <w:p w14:paraId="63178366" w14:textId="77777777" w:rsidR="000D3995" w:rsidRDefault="000D3995" w:rsidP="000D3995">
      <w:pPr>
        <w:spacing w:line="560" w:lineRule="exact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2025</w:t>
      </w:r>
      <w:r>
        <w:rPr>
          <w:rFonts w:ascii="Times New Roman" w:eastAsia="楷体_GB2312" w:hAnsi="Times New Roman"/>
          <w:sz w:val="32"/>
          <w:szCs w:val="32"/>
        </w:rPr>
        <w:t>年</w:t>
      </w:r>
      <w:r>
        <w:rPr>
          <w:rFonts w:ascii="Times New Roman" w:eastAsia="楷体_GB2312" w:hAnsi="Times New Roman" w:hint="eastAsia"/>
          <w:sz w:val="32"/>
          <w:szCs w:val="32"/>
        </w:rPr>
        <w:t>四</w:t>
      </w:r>
      <w:r>
        <w:rPr>
          <w:rFonts w:ascii="Times New Roman" w:eastAsia="楷体_GB2312" w:hAnsi="Times New Roman"/>
          <w:sz w:val="32"/>
          <w:szCs w:val="32"/>
        </w:rPr>
        <w:t>季度南京交通经济运行综合分析</w:t>
      </w:r>
    </w:p>
    <w:p w14:paraId="1818C463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0932C5C3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一、交通运输行业主要经济指标完成情况</w:t>
      </w:r>
    </w:p>
    <w:p w14:paraId="7BD97B5D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（一）全社会公路运输生产完成情况</w:t>
      </w:r>
    </w:p>
    <w:p w14:paraId="615EA175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截至</w:t>
      </w:r>
      <w:r>
        <w:rPr>
          <w:rFonts w:ascii="Times New Roman" w:eastAsia="方正仿宋_GBK" w:hAnsi="Times New Roman" w:hint="eastAsia"/>
          <w:sz w:val="32"/>
          <w:szCs w:val="32"/>
        </w:rPr>
        <w:t>四</w:t>
      </w:r>
      <w:r>
        <w:rPr>
          <w:rFonts w:ascii="Times New Roman" w:eastAsia="方正仿宋_GBK" w:hAnsi="Times New Roman"/>
          <w:sz w:val="32"/>
          <w:szCs w:val="32"/>
        </w:rPr>
        <w:t>季度</w:t>
      </w:r>
      <w:r>
        <w:rPr>
          <w:rFonts w:ascii="Times New Roman" w:eastAsia="方正仿宋_GBK" w:hAnsi="Times New Roman" w:hint="eastAsia"/>
          <w:sz w:val="32"/>
          <w:szCs w:val="32"/>
        </w:rPr>
        <w:t>全市预计完成公路客货运周转量</w:t>
      </w:r>
      <w:r>
        <w:rPr>
          <w:rFonts w:ascii="Times New Roman" w:eastAsia="方正仿宋_GBK" w:hAnsi="Times New Roman" w:hint="eastAsia"/>
          <w:sz w:val="32"/>
          <w:szCs w:val="32"/>
        </w:rPr>
        <w:t>3710307.33</w:t>
      </w:r>
      <w:r>
        <w:rPr>
          <w:rFonts w:ascii="Times New Roman" w:eastAsia="方正仿宋_GBK" w:hAnsi="Times New Roman" w:hint="eastAsia"/>
          <w:sz w:val="32"/>
          <w:szCs w:val="32"/>
        </w:rPr>
        <w:t>万吨公里，同比上升</w:t>
      </w:r>
      <w:r>
        <w:rPr>
          <w:rFonts w:ascii="Times New Roman" w:eastAsia="方正仿宋_GBK" w:hAnsi="Times New Roman" w:hint="eastAsia"/>
          <w:sz w:val="32"/>
          <w:szCs w:val="32"/>
        </w:rPr>
        <w:t>11.0%</w:t>
      </w:r>
      <w:r>
        <w:rPr>
          <w:rFonts w:ascii="Times New Roman" w:eastAsia="方正仿宋_GBK" w:hAnsi="Times New Roman" w:hint="eastAsia"/>
          <w:sz w:val="32"/>
          <w:szCs w:val="32"/>
        </w:rPr>
        <w:t>。其中：完成公路客运量</w:t>
      </w:r>
      <w:r>
        <w:rPr>
          <w:rFonts w:ascii="Times New Roman" w:eastAsia="方正仿宋_GBK" w:hAnsi="Times New Roman" w:hint="eastAsia"/>
          <w:sz w:val="32"/>
          <w:szCs w:val="32"/>
        </w:rPr>
        <w:t>8170.36</w:t>
      </w:r>
      <w:r>
        <w:rPr>
          <w:rFonts w:ascii="Times New Roman" w:eastAsia="方正仿宋_GBK" w:hAnsi="Times New Roman" w:hint="eastAsia"/>
          <w:sz w:val="32"/>
          <w:szCs w:val="32"/>
        </w:rPr>
        <w:t>万人次、同比上升</w:t>
      </w:r>
      <w:r>
        <w:rPr>
          <w:rFonts w:ascii="Times New Roman" w:eastAsia="方正仿宋_GBK" w:hAnsi="Times New Roman" w:hint="eastAsia"/>
          <w:sz w:val="32"/>
          <w:szCs w:val="32"/>
        </w:rPr>
        <w:t>8.90%</w:t>
      </w:r>
      <w:r>
        <w:rPr>
          <w:rFonts w:ascii="Times New Roman" w:eastAsia="方正仿宋_GBK" w:hAnsi="Times New Roman" w:hint="eastAsia"/>
          <w:sz w:val="32"/>
          <w:szCs w:val="32"/>
        </w:rPr>
        <w:t>，客运周转量</w:t>
      </w:r>
      <w:r>
        <w:rPr>
          <w:rFonts w:ascii="Times New Roman" w:eastAsia="方正仿宋_GBK" w:hAnsi="Times New Roman" w:hint="eastAsia"/>
          <w:sz w:val="32"/>
          <w:szCs w:val="32"/>
        </w:rPr>
        <w:t>498944.28</w:t>
      </w:r>
      <w:r>
        <w:rPr>
          <w:rFonts w:ascii="Times New Roman" w:eastAsia="方正仿宋_GBK" w:hAnsi="Times New Roman" w:hint="eastAsia"/>
          <w:sz w:val="32"/>
          <w:szCs w:val="32"/>
        </w:rPr>
        <w:t>万人公里、同比上升</w:t>
      </w:r>
      <w:r>
        <w:rPr>
          <w:rFonts w:ascii="Times New Roman" w:eastAsia="方正仿宋_GBK" w:hAnsi="Times New Roman" w:hint="eastAsia"/>
          <w:sz w:val="32"/>
          <w:szCs w:val="32"/>
        </w:rPr>
        <w:t>2.64%</w:t>
      </w:r>
      <w:r>
        <w:rPr>
          <w:rFonts w:ascii="Times New Roman" w:eastAsia="方正仿宋_GBK" w:hAnsi="Times New Roman" w:hint="eastAsia"/>
          <w:sz w:val="32"/>
          <w:szCs w:val="32"/>
        </w:rPr>
        <w:t>；完成公路货运量</w:t>
      </w:r>
      <w:r>
        <w:rPr>
          <w:rFonts w:ascii="Times New Roman" w:eastAsia="方正仿宋_GBK" w:hAnsi="Times New Roman" w:hint="eastAsia"/>
          <w:sz w:val="32"/>
          <w:szCs w:val="32"/>
        </w:rPr>
        <w:t>26914.70</w:t>
      </w:r>
      <w:r>
        <w:rPr>
          <w:rFonts w:ascii="Times New Roman" w:eastAsia="方正仿宋_GBK" w:hAnsi="Times New Roman" w:hint="eastAsia"/>
          <w:sz w:val="32"/>
          <w:szCs w:val="32"/>
        </w:rPr>
        <w:t>万吨、同比上升</w:t>
      </w:r>
      <w:r>
        <w:rPr>
          <w:rFonts w:ascii="Times New Roman" w:eastAsia="方正仿宋_GBK" w:hAnsi="Times New Roman" w:hint="eastAsia"/>
          <w:sz w:val="32"/>
          <w:szCs w:val="32"/>
        </w:rPr>
        <w:t>8.6%</w:t>
      </w:r>
      <w:r>
        <w:rPr>
          <w:rFonts w:ascii="Times New Roman" w:eastAsia="方正仿宋_GBK" w:hAnsi="Times New Roman" w:hint="eastAsia"/>
          <w:sz w:val="32"/>
          <w:szCs w:val="32"/>
        </w:rPr>
        <w:t>，周转量</w:t>
      </w:r>
      <w:r>
        <w:rPr>
          <w:rFonts w:ascii="Times New Roman" w:eastAsia="方正仿宋_GBK" w:hAnsi="Times New Roman" w:hint="eastAsia"/>
          <w:sz w:val="32"/>
          <w:szCs w:val="32"/>
        </w:rPr>
        <w:t>3660412.9</w:t>
      </w:r>
      <w:r>
        <w:rPr>
          <w:rFonts w:ascii="Times New Roman" w:eastAsia="方正仿宋_GBK" w:hAnsi="Times New Roman" w:hint="eastAsia"/>
          <w:sz w:val="32"/>
          <w:szCs w:val="32"/>
        </w:rPr>
        <w:t>万吨公里、同比上升</w:t>
      </w:r>
      <w:r>
        <w:rPr>
          <w:rFonts w:ascii="Times New Roman" w:eastAsia="方正仿宋_GBK" w:hAnsi="Times New Roman" w:hint="eastAsia"/>
          <w:sz w:val="32"/>
          <w:szCs w:val="32"/>
        </w:rPr>
        <w:t>11.1%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0664FD51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（二）全社会水路运输生产完成情况</w:t>
      </w:r>
    </w:p>
    <w:p w14:paraId="6B56D0E8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截至</w:t>
      </w:r>
      <w:r>
        <w:rPr>
          <w:rFonts w:ascii="Times New Roman" w:eastAsia="方正仿宋_GBK" w:hAnsi="Times New Roman" w:hint="eastAsia"/>
          <w:sz w:val="32"/>
          <w:szCs w:val="32"/>
        </w:rPr>
        <w:t>四</w:t>
      </w:r>
      <w:r>
        <w:rPr>
          <w:rFonts w:ascii="Times New Roman" w:eastAsia="方正仿宋_GBK" w:hAnsi="Times New Roman"/>
          <w:sz w:val="32"/>
          <w:szCs w:val="32"/>
        </w:rPr>
        <w:t>季度全市完成水路客货运周转量</w:t>
      </w:r>
      <w:r>
        <w:rPr>
          <w:rFonts w:ascii="Times New Roman" w:eastAsia="方正仿宋_GBK" w:hAnsi="Times New Roman" w:hint="eastAsia"/>
          <w:sz w:val="32"/>
          <w:szCs w:val="32"/>
        </w:rPr>
        <w:t>47053601.79</w:t>
      </w:r>
      <w:r>
        <w:rPr>
          <w:rFonts w:ascii="Times New Roman" w:eastAsia="方正仿宋_GBK" w:hAnsi="Times New Roman"/>
          <w:sz w:val="32"/>
          <w:szCs w:val="32"/>
        </w:rPr>
        <w:t>万吨公里，同比上升</w:t>
      </w:r>
      <w:r>
        <w:rPr>
          <w:rFonts w:ascii="Times New Roman" w:eastAsia="方正仿宋_GBK" w:hAnsi="Times New Roman" w:hint="eastAsia"/>
          <w:sz w:val="32"/>
          <w:szCs w:val="32"/>
        </w:rPr>
        <w:t>10.8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/>
          <w:sz w:val="32"/>
          <w:szCs w:val="32"/>
        </w:rPr>
        <w:t>。其中：完成水路客运量</w:t>
      </w:r>
      <w:r>
        <w:rPr>
          <w:rFonts w:ascii="Times New Roman" w:eastAsia="方正仿宋_GBK" w:hAnsi="Times New Roman" w:hint="eastAsia"/>
          <w:sz w:val="32"/>
          <w:szCs w:val="32"/>
        </w:rPr>
        <w:t>79.31</w:t>
      </w:r>
      <w:r>
        <w:rPr>
          <w:rFonts w:ascii="Times New Roman" w:eastAsia="方正仿宋_GBK" w:hAnsi="Times New Roman"/>
          <w:sz w:val="32"/>
          <w:szCs w:val="32"/>
        </w:rPr>
        <w:t>万人、同比</w:t>
      </w:r>
      <w:r>
        <w:rPr>
          <w:rFonts w:ascii="Times New Roman" w:eastAsia="方正仿宋_GBK" w:hAnsi="Times New Roman" w:hint="eastAsia"/>
          <w:sz w:val="32"/>
          <w:szCs w:val="32"/>
        </w:rPr>
        <w:t>上升</w:t>
      </w:r>
      <w:r>
        <w:rPr>
          <w:rFonts w:ascii="Times New Roman" w:eastAsia="方正仿宋_GBK" w:hAnsi="Times New Roman" w:hint="eastAsia"/>
          <w:sz w:val="32"/>
          <w:szCs w:val="32"/>
        </w:rPr>
        <w:t>4.89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/>
          <w:sz w:val="32"/>
          <w:szCs w:val="32"/>
        </w:rPr>
        <w:t>，客运周转量</w:t>
      </w:r>
      <w:r>
        <w:rPr>
          <w:rFonts w:ascii="Times New Roman" w:eastAsia="方正仿宋_GBK" w:hAnsi="Times New Roman" w:hint="eastAsia"/>
          <w:sz w:val="32"/>
          <w:szCs w:val="32"/>
        </w:rPr>
        <w:t>602.22</w:t>
      </w:r>
      <w:r>
        <w:rPr>
          <w:rFonts w:ascii="Times New Roman" w:eastAsia="方正仿宋_GBK" w:hAnsi="Times New Roman"/>
          <w:sz w:val="32"/>
          <w:szCs w:val="32"/>
        </w:rPr>
        <w:t>万人公里、同比增长</w:t>
      </w:r>
      <w:r>
        <w:rPr>
          <w:rFonts w:ascii="Times New Roman" w:eastAsia="方正仿宋_GBK" w:hAnsi="Times New Roman" w:hint="eastAsia"/>
          <w:sz w:val="32"/>
          <w:szCs w:val="32"/>
        </w:rPr>
        <w:t>15.77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/>
          <w:sz w:val="32"/>
          <w:szCs w:val="32"/>
        </w:rPr>
        <w:t>；完成水路货运量</w:t>
      </w:r>
      <w:r>
        <w:rPr>
          <w:rFonts w:ascii="Times New Roman" w:eastAsia="方正仿宋_GBK" w:hAnsi="Times New Roman" w:hint="eastAsia"/>
          <w:sz w:val="32"/>
          <w:szCs w:val="32"/>
        </w:rPr>
        <w:t>22077.64</w:t>
      </w:r>
      <w:r>
        <w:rPr>
          <w:rFonts w:ascii="Times New Roman" w:eastAsia="方正仿宋_GBK" w:hAnsi="Times New Roman"/>
          <w:sz w:val="32"/>
          <w:szCs w:val="32"/>
        </w:rPr>
        <w:t>万吨、同比增长</w:t>
      </w:r>
      <w:r>
        <w:rPr>
          <w:rFonts w:ascii="Times New Roman" w:eastAsia="方正仿宋_GBK" w:hAnsi="Times New Roman" w:hint="eastAsia"/>
          <w:sz w:val="32"/>
          <w:szCs w:val="32"/>
        </w:rPr>
        <w:t>11.25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/>
          <w:sz w:val="32"/>
          <w:szCs w:val="32"/>
        </w:rPr>
        <w:t>，货运周转量</w:t>
      </w:r>
      <w:r>
        <w:rPr>
          <w:rFonts w:ascii="Times New Roman" w:eastAsia="方正仿宋_GBK" w:hAnsi="Times New Roman" w:hint="eastAsia"/>
          <w:sz w:val="32"/>
          <w:szCs w:val="32"/>
        </w:rPr>
        <w:t>47053300.68</w:t>
      </w:r>
      <w:r>
        <w:rPr>
          <w:rFonts w:ascii="Times New Roman" w:eastAsia="方正仿宋_GBK" w:hAnsi="Times New Roman"/>
          <w:sz w:val="32"/>
          <w:szCs w:val="32"/>
        </w:rPr>
        <w:t>万吨公里、同比上升</w:t>
      </w:r>
      <w:r>
        <w:rPr>
          <w:rFonts w:ascii="Times New Roman" w:eastAsia="方正仿宋_GBK" w:hAnsi="Times New Roman" w:hint="eastAsia"/>
          <w:sz w:val="32"/>
          <w:szCs w:val="32"/>
        </w:rPr>
        <w:t>10.84%</w:t>
      </w:r>
      <w:r>
        <w:rPr>
          <w:rFonts w:ascii="Times New Roman" w:eastAsia="方正仿宋_GBK" w:hAnsi="Times New Roman"/>
          <w:sz w:val="32"/>
          <w:szCs w:val="32"/>
        </w:rPr>
        <w:t>(</w:t>
      </w:r>
      <w:r>
        <w:rPr>
          <w:rFonts w:ascii="Times New Roman" w:eastAsia="方正仿宋_GBK" w:hAnsi="Times New Roman"/>
          <w:sz w:val="32"/>
          <w:szCs w:val="32"/>
        </w:rPr>
        <w:t>其中，内河航区完成货运量</w:t>
      </w:r>
      <w:r>
        <w:rPr>
          <w:rFonts w:ascii="Times New Roman" w:eastAsia="方正仿宋_GBK" w:hAnsi="Times New Roman" w:hint="eastAsia"/>
          <w:sz w:val="32"/>
          <w:szCs w:val="32"/>
        </w:rPr>
        <w:t>3460.17</w:t>
      </w:r>
      <w:r>
        <w:rPr>
          <w:rFonts w:ascii="Times New Roman" w:eastAsia="方正仿宋_GBK" w:hAnsi="Times New Roman"/>
          <w:sz w:val="32"/>
          <w:szCs w:val="32"/>
        </w:rPr>
        <w:t>万吨、同比</w:t>
      </w:r>
      <w:r>
        <w:rPr>
          <w:rFonts w:ascii="Times New Roman" w:eastAsia="方正仿宋_GBK" w:hAnsi="Times New Roman" w:hint="eastAsia"/>
          <w:sz w:val="32"/>
          <w:szCs w:val="32"/>
        </w:rPr>
        <w:t>下降</w:t>
      </w:r>
      <w:r>
        <w:rPr>
          <w:rFonts w:ascii="Times New Roman" w:eastAsia="方正仿宋_GBK" w:hAnsi="Times New Roman" w:hint="eastAsia"/>
          <w:sz w:val="32"/>
          <w:szCs w:val="32"/>
        </w:rPr>
        <w:t>3.21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/>
          <w:sz w:val="32"/>
          <w:szCs w:val="32"/>
        </w:rPr>
        <w:t>，货物周转量</w:t>
      </w:r>
      <w:r>
        <w:rPr>
          <w:rFonts w:ascii="Times New Roman" w:eastAsia="方正仿宋_GBK" w:hAnsi="Times New Roman" w:hint="eastAsia"/>
          <w:sz w:val="32"/>
          <w:szCs w:val="32"/>
        </w:rPr>
        <w:t>1818135.41</w:t>
      </w:r>
      <w:r>
        <w:rPr>
          <w:rFonts w:ascii="Times New Roman" w:eastAsia="方正仿宋_GBK" w:hAnsi="Times New Roman"/>
          <w:sz w:val="32"/>
          <w:szCs w:val="32"/>
        </w:rPr>
        <w:t>万吨公里、同比</w:t>
      </w:r>
      <w:r>
        <w:rPr>
          <w:rFonts w:ascii="Times New Roman" w:eastAsia="方正仿宋_GBK" w:hAnsi="Times New Roman" w:hint="eastAsia"/>
          <w:sz w:val="32"/>
          <w:szCs w:val="32"/>
        </w:rPr>
        <w:t>下降</w:t>
      </w:r>
      <w:r>
        <w:rPr>
          <w:rFonts w:ascii="Times New Roman" w:eastAsia="方正仿宋_GBK" w:hAnsi="Times New Roman" w:hint="eastAsia"/>
          <w:sz w:val="32"/>
          <w:szCs w:val="32"/>
        </w:rPr>
        <w:t>3.44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/>
          <w:sz w:val="32"/>
          <w:szCs w:val="32"/>
        </w:rPr>
        <w:t>；海洋航区完成货运量</w:t>
      </w:r>
      <w:r>
        <w:rPr>
          <w:rFonts w:ascii="Times New Roman" w:eastAsia="方正仿宋_GBK" w:hAnsi="Times New Roman" w:hint="eastAsia"/>
          <w:sz w:val="32"/>
          <w:szCs w:val="32"/>
        </w:rPr>
        <w:t>18617.47</w:t>
      </w:r>
      <w:r>
        <w:rPr>
          <w:rFonts w:ascii="Times New Roman" w:eastAsia="方正仿宋_GBK" w:hAnsi="Times New Roman"/>
          <w:sz w:val="32"/>
          <w:szCs w:val="32"/>
        </w:rPr>
        <w:t>万吨、同比</w:t>
      </w:r>
      <w:r>
        <w:rPr>
          <w:rFonts w:ascii="Times New Roman" w:eastAsia="方正仿宋_GBK" w:hAnsi="Times New Roman" w:hint="eastAsia"/>
          <w:sz w:val="32"/>
          <w:szCs w:val="32"/>
        </w:rPr>
        <w:t>上升</w:t>
      </w:r>
      <w:r>
        <w:rPr>
          <w:rFonts w:ascii="Times New Roman" w:eastAsia="方正仿宋_GBK" w:hAnsi="Times New Roman" w:hint="eastAsia"/>
          <w:sz w:val="32"/>
          <w:szCs w:val="32"/>
        </w:rPr>
        <w:t>14.43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/>
          <w:sz w:val="32"/>
          <w:szCs w:val="32"/>
        </w:rPr>
        <w:t>，货物周转量</w:t>
      </w:r>
      <w:r>
        <w:rPr>
          <w:rFonts w:ascii="Times New Roman" w:eastAsia="方正仿宋_GBK" w:hAnsi="Times New Roman" w:hint="eastAsia"/>
          <w:sz w:val="32"/>
          <w:szCs w:val="32"/>
        </w:rPr>
        <w:t>45235165.27</w:t>
      </w:r>
      <w:r>
        <w:rPr>
          <w:rFonts w:ascii="Times New Roman" w:eastAsia="方正仿宋_GBK" w:hAnsi="Times New Roman"/>
          <w:sz w:val="32"/>
          <w:szCs w:val="32"/>
        </w:rPr>
        <w:t>万吨公里、同比上升</w:t>
      </w:r>
      <w:r>
        <w:rPr>
          <w:rFonts w:ascii="Times New Roman" w:eastAsia="方正仿宋_GBK" w:hAnsi="Times New Roman" w:hint="eastAsia"/>
          <w:sz w:val="32"/>
          <w:szCs w:val="32"/>
        </w:rPr>
        <w:t>11.50</w:t>
      </w:r>
      <w:r>
        <w:rPr>
          <w:rFonts w:ascii="Times New Roman" w:eastAsia="方正仿宋_GBK" w:hAnsi="Times New Roman"/>
          <w:sz w:val="32"/>
          <w:szCs w:val="32"/>
        </w:rPr>
        <w:t>%)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14:paraId="7C99553B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（三）城市公共交通生产完成情况</w:t>
      </w:r>
    </w:p>
    <w:p w14:paraId="2167A981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月至</w:t>
      </w:r>
      <w:r>
        <w:rPr>
          <w:rFonts w:ascii="Times New Roman" w:eastAsia="方正仿宋_GBK" w:hAnsi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hint="eastAsia"/>
          <w:sz w:val="32"/>
          <w:szCs w:val="32"/>
        </w:rPr>
        <w:t>月，全市公共汽电车共计</w:t>
      </w:r>
      <w:r>
        <w:rPr>
          <w:rFonts w:ascii="Times New Roman" w:eastAsia="方正仿宋_GBK" w:hAnsi="Times New Roman" w:hint="eastAsia"/>
          <w:sz w:val="32"/>
          <w:szCs w:val="32"/>
        </w:rPr>
        <w:t>7707</w:t>
      </w:r>
      <w:r>
        <w:rPr>
          <w:rFonts w:ascii="Times New Roman" w:eastAsia="方正仿宋_GBK" w:hAnsi="Times New Roman" w:hint="eastAsia"/>
          <w:sz w:val="32"/>
          <w:szCs w:val="32"/>
        </w:rPr>
        <w:t>辆，同比下降了</w:t>
      </w:r>
      <w:r>
        <w:rPr>
          <w:rFonts w:ascii="Times New Roman" w:eastAsia="方正仿宋_GBK" w:hAnsi="Times New Roman" w:hint="eastAsia"/>
          <w:sz w:val="32"/>
          <w:szCs w:val="32"/>
        </w:rPr>
        <w:t>0.34%</w:t>
      </w:r>
      <w:r>
        <w:rPr>
          <w:rFonts w:ascii="Times New Roman" w:eastAsia="方正仿宋_GBK" w:hAnsi="Times New Roman" w:hint="eastAsia"/>
          <w:sz w:val="32"/>
          <w:szCs w:val="32"/>
        </w:rPr>
        <w:t>，完成客运量</w:t>
      </w:r>
      <w:r>
        <w:rPr>
          <w:rFonts w:ascii="Times New Roman" w:eastAsia="方正仿宋_GBK" w:hAnsi="Times New Roman" w:hint="eastAsia"/>
          <w:sz w:val="32"/>
          <w:szCs w:val="32"/>
        </w:rPr>
        <w:t>47182.27</w:t>
      </w:r>
      <w:r>
        <w:rPr>
          <w:rFonts w:ascii="Times New Roman" w:eastAsia="方正仿宋_GBK" w:hAnsi="Times New Roman" w:hint="eastAsia"/>
          <w:sz w:val="32"/>
          <w:szCs w:val="32"/>
        </w:rPr>
        <w:t>万人次，同比下降了</w:t>
      </w:r>
      <w:r>
        <w:rPr>
          <w:rFonts w:ascii="Times New Roman" w:eastAsia="方正仿宋_GBK" w:hAnsi="Times New Roman" w:hint="eastAsia"/>
          <w:sz w:val="32"/>
          <w:szCs w:val="32"/>
        </w:rPr>
        <w:t>8.34%</w:t>
      </w:r>
      <w:r>
        <w:rPr>
          <w:rFonts w:ascii="Times New Roman" w:eastAsia="方正仿宋_GBK" w:hAnsi="Times New Roman" w:hint="eastAsia"/>
          <w:sz w:val="32"/>
          <w:szCs w:val="32"/>
        </w:rPr>
        <w:t>；巡游出租车</w:t>
      </w:r>
      <w:r>
        <w:rPr>
          <w:rFonts w:ascii="Times New Roman" w:eastAsia="方正仿宋_GBK" w:hAnsi="Times New Roman" w:hint="eastAsia"/>
          <w:sz w:val="32"/>
          <w:szCs w:val="32"/>
        </w:rPr>
        <w:t>9168</w:t>
      </w:r>
      <w:r>
        <w:rPr>
          <w:rFonts w:ascii="Times New Roman" w:eastAsia="方正仿宋_GBK" w:hAnsi="Times New Roman" w:hint="eastAsia"/>
          <w:sz w:val="32"/>
          <w:szCs w:val="32"/>
        </w:rPr>
        <w:t>辆，同比下降了</w:t>
      </w:r>
      <w:r>
        <w:rPr>
          <w:rFonts w:ascii="Times New Roman" w:eastAsia="方正仿宋_GBK" w:hAnsi="Times New Roman" w:hint="eastAsia"/>
          <w:sz w:val="32"/>
          <w:szCs w:val="32"/>
        </w:rPr>
        <w:t>1.74%</w:t>
      </w:r>
      <w:r>
        <w:rPr>
          <w:rFonts w:ascii="Times New Roman" w:eastAsia="方正仿宋_GBK" w:hAnsi="Times New Roman" w:hint="eastAsia"/>
          <w:sz w:val="32"/>
          <w:szCs w:val="32"/>
        </w:rPr>
        <w:t>，完成客运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量</w:t>
      </w:r>
      <w:r>
        <w:rPr>
          <w:rFonts w:ascii="Times New Roman" w:eastAsia="方正仿宋_GBK" w:hAnsi="Times New Roman" w:hint="eastAsia"/>
          <w:sz w:val="32"/>
          <w:szCs w:val="32"/>
        </w:rPr>
        <w:t>6900.7</w:t>
      </w:r>
      <w:r>
        <w:rPr>
          <w:rFonts w:ascii="Times New Roman" w:eastAsia="方正仿宋_GBK" w:hAnsi="Times New Roman" w:hint="eastAsia"/>
          <w:sz w:val="32"/>
          <w:szCs w:val="32"/>
        </w:rPr>
        <w:t>万人次，同比下降了</w:t>
      </w:r>
      <w:r>
        <w:rPr>
          <w:rFonts w:ascii="Times New Roman" w:eastAsia="方正仿宋_GBK" w:hAnsi="Times New Roman" w:hint="eastAsia"/>
          <w:sz w:val="32"/>
          <w:szCs w:val="32"/>
        </w:rPr>
        <w:t>4.79%</w:t>
      </w:r>
      <w:r>
        <w:rPr>
          <w:rFonts w:ascii="Times New Roman" w:eastAsia="方正仿宋_GBK" w:hAnsi="Times New Roman" w:hint="eastAsia"/>
          <w:sz w:val="32"/>
          <w:szCs w:val="32"/>
        </w:rPr>
        <w:t>；地铁运营车</w:t>
      </w:r>
      <w:r>
        <w:rPr>
          <w:rFonts w:ascii="Times New Roman" w:eastAsia="方正仿宋_GBK" w:hAnsi="Times New Roman" w:hint="eastAsia"/>
          <w:sz w:val="32"/>
          <w:szCs w:val="32"/>
        </w:rPr>
        <w:t>2538</w:t>
      </w:r>
      <w:r>
        <w:rPr>
          <w:rFonts w:ascii="Times New Roman" w:eastAsia="方正仿宋_GBK" w:hAnsi="Times New Roman" w:hint="eastAsia"/>
          <w:sz w:val="32"/>
          <w:szCs w:val="32"/>
        </w:rPr>
        <w:t>辆，同比上升了</w:t>
      </w:r>
      <w:r>
        <w:rPr>
          <w:rFonts w:ascii="Times New Roman" w:eastAsia="方正仿宋_GBK" w:hAnsi="Times New Roman" w:hint="eastAsia"/>
          <w:sz w:val="32"/>
          <w:szCs w:val="32"/>
        </w:rPr>
        <w:t>11.61%</w:t>
      </w:r>
      <w:r>
        <w:rPr>
          <w:rFonts w:ascii="Times New Roman" w:eastAsia="方正仿宋_GBK" w:hAnsi="Times New Roman" w:hint="eastAsia"/>
          <w:sz w:val="32"/>
          <w:szCs w:val="32"/>
        </w:rPr>
        <w:t>，完成客运量</w:t>
      </w:r>
      <w:r>
        <w:rPr>
          <w:rFonts w:ascii="Times New Roman" w:eastAsia="方正仿宋_GBK" w:hAnsi="Times New Roman" w:hint="eastAsia"/>
          <w:sz w:val="32"/>
          <w:szCs w:val="32"/>
        </w:rPr>
        <w:t>113124.76</w:t>
      </w:r>
      <w:r>
        <w:rPr>
          <w:rFonts w:ascii="Times New Roman" w:eastAsia="方正仿宋_GBK" w:hAnsi="Times New Roman" w:hint="eastAsia"/>
          <w:sz w:val="32"/>
          <w:szCs w:val="32"/>
        </w:rPr>
        <w:t>万人次，同比上升了</w:t>
      </w:r>
      <w:r>
        <w:rPr>
          <w:rFonts w:ascii="Times New Roman" w:eastAsia="方正仿宋_GBK" w:hAnsi="Times New Roman" w:hint="eastAsia"/>
          <w:sz w:val="32"/>
          <w:szCs w:val="32"/>
        </w:rPr>
        <w:t>3.18%</w:t>
      </w:r>
      <w:r>
        <w:rPr>
          <w:rFonts w:ascii="Times New Roman" w:eastAsia="方正仿宋_GBK" w:hAnsi="Times New Roman" w:hint="eastAsia"/>
          <w:sz w:val="32"/>
          <w:szCs w:val="32"/>
        </w:rPr>
        <w:t>；有轨电车</w:t>
      </w:r>
      <w:r>
        <w:rPr>
          <w:rFonts w:ascii="Times New Roman" w:eastAsia="方正仿宋_GBK" w:hAnsi="Times New Roman" w:hint="eastAsia"/>
          <w:sz w:val="32"/>
          <w:szCs w:val="32"/>
        </w:rPr>
        <w:t>100</w:t>
      </w:r>
      <w:r>
        <w:rPr>
          <w:rFonts w:ascii="Times New Roman" w:eastAsia="方正仿宋_GBK" w:hAnsi="Times New Roman" w:hint="eastAsia"/>
          <w:sz w:val="32"/>
          <w:szCs w:val="32"/>
        </w:rPr>
        <w:t>辆，与去年同期相同，完成客运量</w:t>
      </w:r>
      <w:r>
        <w:rPr>
          <w:rFonts w:ascii="Times New Roman" w:eastAsia="方正仿宋_GBK" w:hAnsi="Times New Roman" w:hint="eastAsia"/>
          <w:sz w:val="32"/>
          <w:szCs w:val="32"/>
        </w:rPr>
        <w:t>365.17</w:t>
      </w:r>
      <w:r>
        <w:rPr>
          <w:rFonts w:ascii="Times New Roman" w:eastAsia="方正仿宋_GBK" w:hAnsi="Times New Roman" w:hint="eastAsia"/>
          <w:sz w:val="32"/>
          <w:szCs w:val="32"/>
        </w:rPr>
        <w:t>万人次，同比上升了</w:t>
      </w:r>
      <w:r>
        <w:rPr>
          <w:rFonts w:ascii="Times New Roman" w:eastAsia="方正仿宋_GBK" w:hAnsi="Times New Roman" w:hint="eastAsia"/>
          <w:sz w:val="32"/>
          <w:szCs w:val="32"/>
        </w:rPr>
        <w:t>6.34%</w:t>
      </w:r>
      <w:r>
        <w:rPr>
          <w:rFonts w:ascii="Times New Roman" w:eastAsia="方正仿宋_GBK" w:hAnsi="Times New Roman" w:hint="eastAsia"/>
          <w:sz w:val="32"/>
          <w:szCs w:val="32"/>
        </w:rPr>
        <w:t>；城市客运轮渡船舶</w:t>
      </w:r>
      <w:r>
        <w:rPr>
          <w:rFonts w:ascii="Times New Roman" w:eastAsia="方正仿宋_GBK" w:hAnsi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hint="eastAsia"/>
          <w:sz w:val="32"/>
          <w:szCs w:val="32"/>
        </w:rPr>
        <w:t>艘，去年同期相同，完成客运量</w:t>
      </w:r>
      <w:r>
        <w:rPr>
          <w:rFonts w:ascii="Times New Roman" w:eastAsia="方正仿宋_GBK" w:hAnsi="Times New Roman" w:hint="eastAsia"/>
          <w:sz w:val="32"/>
          <w:szCs w:val="32"/>
        </w:rPr>
        <w:t>344.74</w:t>
      </w:r>
      <w:r>
        <w:rPr>
          <w:rFonts w:ascii="Times New Roman" w:eastAsia="方正仿宋_GBK" w:hAnsi="Times New Roman" w:hint="eastAsia"/>
          <w:sz w:val="32"/>
          <w:szCs w:val="32"/>
        </w:rPr>
        <w:t>万人次，同比上升了</w:t>
      </w:r>
      <w:r>
        <w:rPr>
          <w:rFonts w:ascii="Times New Roman" w:eastAsia="方正仿宋_GBK" w:hAnsi="Times New Roman" w:hint="eastAsia"/>
          <w:sz w:val="32"/>
          <w:szCs w:val="32"/>
        </w:rPr>
        <w:t>18.46%</w:t>
      </w:r>
      <w:r>
        <w:rPr>
          <w:rFonts w:ascii="Times New Roman" w:eastAsia="方正仿宋_GBK" w:hAnsi="Times New Roman" w:hint="eastAsia"/>
          <w:sz w:val="32"/>
          <w:szCs w:val="32"/>
        </w:rPr>
        <w:t>，详见下表。</w:t>
      </w:r>
    </w:p>
    <w:p w14:paraId="20DE7116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14:paraId="10A52DD0" w14:textId="77777777" w:rsidR="000D3995" w:rsidRDefault="000D3995" w:rsidP="000D3995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/>
          <w:sz w:val="32"/>
          <w:szCs w:val="32"/>
        </w:rPr>
      </w:pPr>
      <w:r>
        <w:rPr>
          <w:rFonts w:ascii="Times New Roman" w:eastAsia="方正小标宋_GBK" w:hAnsi="Times New Roman"/>
          <w:sz w:val="32"/>
          <w:szCs w:val="32"/>
        </w:rPr>
        <w:t>城市公共交通运营情况</w:t>
      </w:r>
    </w:p>
    <w:tbl>
      <w:tblPr>
        <w:tblW w:w="0" w:type="auto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5"/>
        <w:gridCol w:w="1092"/>
        <w:gridCol w:w="1092"/>
        <w:gridCol w:w="1056"/>
        <w:gridCol w:w="1386"/>
        <w:gridCol w:w="1476"/>
        <w:gridCol w:w="1056"/>
      </w:tblGrid>
      <w:tr w:rsidR="000D3995" w14:paraId="3DB3A42D" w14:textId="77777777" w:rsidTr="00BF14F8">
        <w:trPr>
          <w:trHeight w:val="509"/>
        </w:trPr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4FB8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运营车辆（辆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艘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节）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0071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客运量（</w:t>
            </w:r>
            <w:proofErr w:type="gramStart"/>
            <w:r>
              <w:rPr>
                <w:rFonts w:ascii="Times New Roman" w:eastAsia="方正仿宋_GBK" w:hAnsi="Times New Roman"/>
                <w:sz w:val="28"/>
                <w:szCs w:val="28"/>
              </w:rPr>
              <w:t>万人次</w:t>
            </w:r>
            <w:proofErr w:type="gramEnd"/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</w:tr>
      <w:tr w:rsidR="000D3995" w14:paraId="425CF315" w14:textId="77777777" w:rsidTr="00BF14F8">
        <w:trPr>
          <w:trHeight w:val="344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23DF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ED77" w14:textId="77777777" w:rsidR="000D3995" w:rsidRDefault="000D3995" w:rsidP="00BF14F8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2025年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C4B2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2024年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D209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增幅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5000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2025年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FAB3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2024年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71AE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增幅</w:t>
            </w:r>
          </w:p>
        </w:tc>
      </w:tr>
      <w:tr w:rsidR="000D3995" w14:paraId="3826C9D6" w14:textId="77777777" w:rsidTr="00BF14F8">
        <w:trPr>
          <w:trHeight w:val="284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426D" w14:textId="77777777" w:rsidR="000D3995" w:rsidRDefault="000D3995" w:rsidP="00BF14F8">
            <w:pPr>
              <w:adjustRightInd w:val="0"/>
              <w:snapToGrid w:val="0"/>
              <w:spacing w:line="5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总计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240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" w:cs="仿宋" w:hint="eastAsia"/>
                <w:color w:val="1E1C11"/>
                <w:sz w:val="28"/>
                <w:szCs w:val="28"/>
              </w:rPr>
              <w:t>19525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2300" w14:textId="77777777" w:rsidR="000D3995" w:rsidRDefault="000D3995" w:rsidP="00BF14F8">
            <w:pPr>
              <w:jc w:val="center"/>
              <w:rPr>
                <w:rFonts w:ascii="仿宋" w:eastAsia="仿宋_GB2312" w:hAnsi="仿宋" w:hint="eastAsia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" w:cs="仿宋" w:hint="eastAsia"/>
                <w:color w:val="1E1C11"/>
                <w:sz w:val="28"/>
                <w:szCs w:val="28"/>
              </w:rPr>
              <w:t>19449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87FF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0.39%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290B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1E1C11"/>
                <w:sz w:val="28"/>
                <w:szCs w:val="28"/>
              </w:rPr>
              <w:t>167917.6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3195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1E1C11"/>
                <w:sz w:val="28"/>
                <w:szCs w:val="28"/>
              </w:rPr>
              <w:t>168998.04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0FDF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-0.64%</w:t>
            </w:r>
          </w:p>
        </w:tc>
      </w:tr>
      <w:tr w:rsidR="000D3995" w14:paraId="1168A3E1" w14:textId="77777777" w:rsidTr="00BF14F8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D8D4" w14:textId="77777777" w:rsidR="000D3995" w:rsidRDefault="000D3995" w:rsidP="00BF14F8">
            <w:pPr>
              <w:adjustRightInd w:val="0"/>
              <w:snapToGrid w:val="0"/>
              <w:spacing w:line="5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公共汽电车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1ECC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7707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5387" w14:textId="77777777" w:rsidR="000D3995" w:rsidRDefault="000D3995" w:rsidP="00BF14F8">
            <w:pPr>
              <w:jc w:val="center"/>
              <w:rPr>
                <w:rFonts w:ascii="仿宋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E1C11"/>
                <w:sz w:val="28"/>
                <w:szCs w:val="28"/>
              </w:rPr>
              <w:t>7733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063C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-0.34%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FB5E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47182.3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419B" w14:textId="77777777" w:rsidR="000D3995" w:rsidRDefault="000D3995" w:rsidP="00BF14F8">
            <w:pPr>
              <w:widowControl/>
              <w:textAlignment w:val="center"/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1E1C11"/>
                <w:sz w:val="28"/>
                <w:szCs w:val="28"/>
              </w:rPr>
              <w:t>51474.07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A5E9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-8.34%</w:t>
            </w:r>
          </w:p>
        </w:tc>
      </w:tr>
      <w:tr w:rsidR="000D3995" w14:paraId="77ED849F" w14:textId="77777777" w:rsidTr="00BF14F8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A61B" w14:textId="77777777" w:rsidR="000D3995" w:rsidRDefault="000D3995" w:rsidP="00BF14F8">
            <w:pPr>
              <w:adjustRightInd w:val="0"/>
              <w:snapToGrid w:val="0"/>
              <w:spacing w:line="5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巡游出租车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62ED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9168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0785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9330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68F5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-1.74%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7192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6900.7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BD8A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7248.05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2642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-4.79%</w:t>
            </w:r>
          </w:p>
        </w:tc>
      </w:tr>
      <w:tr w:rsidR="000D3995" w14:paraId="31F84CA4" w14:textId="77777777" w:rsidTr="00BF14F8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AF03" w14:textId="77777777" w:rsidR="000D3995" w:rsidRDefault="000D3995" w:rsidP="00BF14F8">
            <w:pPr>
              <w:adjustRightInd w:val="0"/>
              <w:snapToGrid w:val="0"/>
              <w:spacing w:line="5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地铁运营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EB9E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EB09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2274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7BA1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11.61%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B4A4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113124.8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D9CF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109641.5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90F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3.18%</w:t>
            </w:r>
          </w:p>
        </w:tc>
      </w:tr>
      <w:tr w:rsidR="000D3995" w14:paraId="7300B169" w14:textId="77777777" w:rsidTr="00BF14F8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0167" w14:textId="77777777" w:rsidR="000D3995" w:rsidRDefault="000D3995" w:rsidP="00BF14F8">
            <w:pPr>
              <w:adjustRightInd w:val="0"/>
              <w:snapToGrid w:val="0"/>
              <w:spacing w:line="5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有轨电车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8D61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AE97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7CFF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0%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0792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365.17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4A13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343.39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932C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6.34%</w:t>
            </w:r>
          </w:p>
        </w:tc>
      </w:tr>
      <w:tr w:rsidR="000D3995" w14:paraId="20664273" w14:textId="77777777" w:rsidTr="00BF14F8">
        <w:trPr>
          <w:trHeight w:val="369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EC59" w14:textId="77777777" w:rsidR="000D3995" w:rsidRDefault="000D3995" w:rsidP="00BF14F8">
            <w:pPr>
              <w:adjustRightInd w:val="0"/>
              <w:snapToGrid w:val="0"/>
              <w:spacing w:line="5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轮渡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FF0E" w14:textId="77777777" w:rsidR="000D3995" w:rsidRDefault="000D3995" w:rsidP="00BF14F8">
            <w:pPr>
              <w:jc w:val="center"/>
              <w:rPr>
                <w:rFonts w:ascii="仿宋_GB2312" w:eastAsia="仿宋_GB2312" w:hAnsi="仿宋" w:cs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1E1C11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8525" w14:textId="77777777" w:rsidR="000D3995" w:rsidRDefault="000D3995" w:rsidP="00BF14F8">
            <w:pPr>
              <w:jc w:val="center"/>
              <w:rPr>
                <w:rFonts w:ascii="仿宋_GB2312" w:eastAsia="仿宋_GB2312" w:hAnsi="仿宋" w:cs="仿宋" w:hint="eastAsia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" w:cs="仿宋" w:hint="eastAsia"/>
                <w:color w:val="1E1C11"/>
                <w:sz w:val="28"/>
                <w:szCs w:val="28"/>
              </w:rPr>
              <w:t>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93BE" w14:textId="77777777" w:rsidR="000D3995" w:rsidRDefault="000D3995" w:rsidP="00BF14F8">
            <w:pPr>
              <w:jc w:val="center"/>
              <w:rPr>
                <w:rFonts w:ascii="仿宋_GB2312" w:eastAsia="仿宋_GB2312" w:hAnsi="仿宋" w:cs="仿宋" w:hint="eastAsia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0%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9573" w14:textId="77777777" w:rsidR="000D3995" w:rsidRDefault="000D3995" w:rsidP="00BF14F8">
            <w:pPr>
              <w:jc w:val="center"/>
              <w:rPr>
                <w:rFonts w:ascii="仿宋" w:eastAsia="仿宋" w:hAnsi="仿宋" w:cs="Calibri" w:hint="eastAsia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344.74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23CE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291.03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9D89" w14:textId="77777777" w:rsidR="000D3995" w:rsidRDefault="000D3995" w:rsidP="00BF14F8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hint="eastAsia"/>
                <w:color w:val="1E1C11"/>
                <w:sz w:val="28"/>
                <w:szCs w:val="28"/>
              </w:rPr>
              <w:t>18.46%</w:t>
            </w:r>
          </w:p>
        </w:tc>
      </w:tr>
    </w:tbl>
    <w:p w14:paraId="0E0FF9AA" w14:textId="77777777" w:rsidR="000D3995" w:rsidRDefault="000D3995" w:rsidP="000D399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15E9B7F7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（四）全社会港口生产完成情况</w:t>
      </w:r>
    </w:p>
    <w:p w14:paraId="424343F7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截至</w:t>
      </w:r>
      <w:r>
        <w:rPr>
          <w:rFonts w:ascii="Times New Roman" w:eastAsia="方正仿宋_GBK" w:hAnsi="Times New Roman" w:hint="eastAsia"/>
          <w:sz w:val="32"/>
          <w:szCs w:val="32"/>
        </w:rPr>
        <w:t>四</w:t>
      </w:r>
      <w:r>
        <w:rPr>
          <w:rFonts w:ascii="Times New Roman" w:eastAsia="方正仿宋_GBK" w:hAnsi="Times New Roman"/>
          <w:sz w:val="32"/>
          <w:szCs w:val="32"/>
        </w:rPr>
        <w:t>季度，</w:t>
      </w:r>
      <w:r>
        <w:rPr>
          <w:rFonts w:ascii="Times New Roman" w:eastAsia="方正仿宋_GBK" w:hAnsi="Times New Roman" w:hint="eastAsia"/>
          <w:sz w:val="32"/>
          <w:szCs w:val="32"/>
        </w:rPr>
        <w:t>南京全社会港口完成货物吞吐量</w:t>
      </w:r>
      <w:r>
        <w:rPr>
          <w:rFonts w:ascii="Times New Roman" w:eastAsia="方正仿宋_GBK" w:hAnsi="Times New Roman" w:hint="eastAsia"/>
          <w:sz w:val="32"/>
          <w:szCs w:val="32"/>
        </w:rPr>
        <w:t>27207.51</w:t>
      </w:r>
      <w:r>
        <w:rPr>
          <w:rFonts w:ascii="Times New Roman" w:eastAsia="方正仿宋_GBK" w:hAnsi="Times New Roman" w:hint="eastAsia"/>
          <w:sz w:val="32"/>
          <w:szCs w:val="32"/>
        </w:rPr>
        <w:t>万吨，同比上升</w:t>
      </w:r>
      <w:r>
        <w:rPr>
          <w:rFonts w:ascii="Times New Roman" w:eastAsia="方正仿宋_GBK" w:hAnsi="Times New Roman" w:hint="eastAsia"/>
          <w:sz w:val="32"/>
          <w:szCs w:val="32"/>
        </w:rPr>
        <w:t>0.06%</w:t>
      </w:r>
      <w:r>
        <w:rPr>
          <w:rFonts w:ascii="Times New Roman" w:eastAsia="方正仿宋_GBK" w:hAnsi="Times New Roman" w:hint="eastAsia"/>
          <w:sz w:val="32"/>
          <w:szCs w:val="32"/>
        </w:rPr>
        <w:t>；完成集装箱吞吐量</w:t>
      </w:r>
      <w:r>
        <w:rPr>
          <w:rFonts w:ascii="Times New Roman" w:eastAsia="方正仿宋_GBK" w:hAnsi="Times New Roman" w:hint="eastAsia"/>
          <w:sz w:val="32"/>
          <w:szCs w:val="32"/>
        </w:rPr>
        <w:t>401.33</w:t>
      </w:r>
      <w:r>
        <w:rPr>
          <w:rFonts w:ascii="Times New Roman" w:eastAsia="方正仿宋_GBK" w:hAnsi="Times New Roman" w:hint="eastAsia"/>
          <w:sz w:val="32"/>
          <w:szCs w:val="32"/>
        </w:rPr>
        <w:t>万标箱，同比增长</w:t>
      </w:r>
      <w:r>
        <w:rPr>
          <w:rFonts w:ascii="Times New Roman" w:eastAsia="方正仿宋_GBK" w:hAnsi="Times New Roman" w:hint="eastAsia"/>
          <w:sz w:val="32"/>
          <w:szCs w:val="32"/>
        </w:rPr>
        <w:t>8.17%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14:paraId="29932E47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lastRenderedPageBreak/>
        <w:t>（五）参与市级核算规模以上交通运输企业营收情况</w:t>
      </w:r>
    </w:p>
    <w:p w14:paraId="0E632194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1-</w:t>
      </w:r>
      <w:r>
        <w:rPr>
          <w:rFonts w:ascii="Times New Roman" w:eastAsia="方正仿宋_GBK" w:hAnsi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/>
          <w:sz w:val="32"/>
          <w:szCs w:val="32"/>
        </w:rPr>
        <w:t>月全市小交通行业实现营收</w:t>
      </w:r>
      <w:r>
        <w:rPr>
          <w:rFonts w:ascii="Times New Roman" w:eastAsia="方正仿宋_GBK" w:hAnsi="Times New Roman" w:hint="eastAsia"/>
          <w:sz w:val="32"/>
          <w:szCs w:val="32"/>
        </w:rPr>
        <w:t>648.8</w:t>
      </w:r>
      <w:r>
        <w:rPr>
          <w:rFonts w:ascii="Times New Roman" w:eastAsia="方正仿宋_GBK" w:hAnsi="Times New Roman"/>
          <w:sz w:val="32"/>
          <w:szCs w:val="32"/>
        </w:rPr>
        <w:t>亿元，增速为</w:t>
      </w:r>
      <w:r>
        <w:rPr>
          <w:rFonts w:ascii="Times New Roman" w:eastAsia="方正仿宋_GBK" w:hAnsi="Times New Roman" w:hint="eastAsia"/>
          <w:sz w:val="32"/>
          <w:szCs w:val="32"/>
        </w:rPr>
        <w:t>-1.0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14:paraId="0C0BDEB2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二、全社会营业性运输工具数量</w:t>
      </w:r>
    </w:p>
    <w:p w14:paraId="3E6B016B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（一）道路运输工具</w:t>
      </w:r>
    </w:p>
    <w:p w14:paraId="2A224CE6" w14:textId="77777777" w:rsidR="000D3995" w:rsidRDefault="000D3995" w:rsidP="000D3995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（</w:t>
      </w:r>
      <w:r>
        <w:rPr>
          <w:rFonts w:ascii="Times New Roman" w:eastAsia="仿宋_GB2312" w:hAnsi="Times New Roman"/>
          <w:b/>
          <w:sz w:val="32"/>
          <w:szCs w:val="32"/>
        </w:rPr>
        <w:t>1</w:t>
      </w:r>
      <w:r>
        <w:rPr>
          <w:rFonts w:ascii="Times New Roman" w:eastAsia="仿宋_GB2312" w:hAnsi="Times New Roman"/>
          <w:b/>
          <w:sz w:val="32"/>
          <w:szCs w:val="32"/>
        </w:rPr>
        <w:t>）营业性客车</w:t>
      </w:r>
    </w:p>
    <w:p w14:paraId="00ECE408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截至</w:t>
      </w:r>
      <w:r>
        <w:rPr>
          <w:rFonts w:ascii="Times New Roman" w:eastAsia="方正仿宋_GBK" w:hAnsi="Times New Roman" w:hint="eastAsia"/>
          <w:sz w:val="32"/>
          <w:szCs w:val="32"/>
        </w:rPr>
        <w:t>202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/>
          <w:sz w:val="32"/>
          <w:szCs w:val="32"/>
        </w:rPr>
        <w:t>，我市</w:t>
      </w:r>
      <w:r>
        <w:rPr>
          <w:rFonts w:ascii="Times New Roman" w:eastAsia="方正仿宋_GBK" w:hAnsi="Times New Roman" w:hint="eastAsia"/>
          <w:sz w:val="32"/>
          <w:szCs w:val="32"/>
        </w:rPr>
        <w:t>道路旅客运输经营</w:t>
      </w:r>
      <w:r>
        <w:rPr>
          <w:rFonts w:ascii="Times New Roman" w:eastAsia="方正仿宋_GBK" w:hAnsi="Times New Roman"/>
          <w:sz w:val="32"/>
          <w:szCs w:val="32"/>
        </w:rPr>
        <w:t>车辆</w:t>
      </w:r>
      <w:r>
        <w:rPr>
          <w:rFonts w:ascii="Times New Roman" w:eastAsia="方正仿宋_GBK" w:hAnsi="Times New Roman" w:hint="eastAsia"/>
          <w:sz w:val="32"/>
          <w:szCs w:val="32"/>
        </w:rPr>
        <w:t>数</w:t>
      </w:r>
      <w:r>
        <w:rPr>
          <w:rFonts w:ascii="Times New Roman" w:eastAsia="方正仿宋_GBK" w:hAnsi="Times New Roman" w:hint="eastAsia"/>
          <w:sz w:val="32"/>
          <w:szCs w:val="32"/>
        </w:rPr>
        <w:t>5967</w:t>
      </w:r>
      <w:r>
        <w:rPr>
          <w:rFonts w:ascii="Times New Roman" w:eastAsia="方正仿宋_GBK" w:hAnsi="Times New Roman"/>
          <w:sz w:val="32"/>
          <w:szCs w:val="32"/>
        </w:rPr>
        <w:t>辆，</w:t>
      </w:r>
      <w:r>
        <w:rPr>
          <w:rFonts w:ascii="Times New Roman" w:eastAsia="方正仿宋_GBK" w:hAnsi="Times New Roman" w:hint="eastAsia"/>
          <w:sz w:val="32"/>
          <w:szCs w:val="32"/>
        </w:rPr>
        <w:t>同比增速下降</w:t>
      </w:r>
      <w:r>
        <w:rPr>
          <w:rFonts w:ascii="Times New Roman" w:eastAsia="方正仿宋_GBK" w:hAnsi="Times New Roman" w:hint="eastAsia"/>
          <w:sz w:val="32"/>
          <w:szCs w:val="32"/>
        </w:rPr>
        <w:t>2.18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/>
          <w:sz w:val="32"/>
          <w:szCs w:val="32"/>
        </w:rPr>
        <w:t>，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载</w:t>
      </w:r>
      <w:r>
        <w:rPr>
          <w:rFonts w:ascii="Times New Roman" w:eastAsia="方正仿宋_GBK" w:hAnsi="Times New Roman"/>
          <w:sz w:val="32"/>
          <w:szCs w:val="32"/>
        </w:rPr>
        <w:t>客位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259685</w:t>
      </w:r>
      <w:r>
        <w:rPr>
          <w:rFonts w:ascii="Times New Roman" w:eastAsia="方正仿宋_GBK" w:hAnsi="Times New Roman" w:hint="eastAsia"/>
          <w:sz w:val="32"/>
          <w:szCs w:val="32"/>
        </w:rPr>
        <w:t>客位</w:t>
      </w:r>
      <w:r>
        <w:rPr>
          <w:rFonts w:ascii="Times New Roman" w:eastAsia="方正仿宋_GBK" w:hAnsi="Times New Roman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同比增速下降</w:t>
      </w:r>
      <w:r>
        <w:rPr>
          <w:rFonts w:ascii="Times New Roman" w:eastAsia="方正仿宋_GBK" w:hAnsi="Times New Roman" w:hint="eastAsia"/>
          <w:sz w:val="32"/>
          <w:szCs w:val="32"/>
        </w:rPr>
        <w:t>3.09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/>
          <w:sz w:val="32"/>
          <w:szCs w:val="32"/>
        </w:rPr>
        <w:t>，市场集中度</w:t>
      </w:r>
      <w:r>
        <w:rPr>
          <w:rFonts w:ascii="Times New Roman" w:eastAsia="方正仿宋_GBK" w:hAnsi="Times New Roman" w:hint="eastAsia"/>
          <w:sz w:val="32"/>
          <w:szCs w:val="32"/>
        </w:rPr>
        <w:t>58.5</w:t>
      </w:r>
      <w:r>
        <w:rPr>
          <w:rFonts w:ascii="Times New Roman" w:eastAsia="方正仿宋_GBK" w:hAnsi="Times New Roman"/>
          <w:sz w:val="32"/>
          <w:szCs w:val="32"/>
        </w:rPr>
        <w:t>辆</w:t>
      </w:r>
      <w:r>
        <w:rPr>
          <w:rFonts w:ascii="Times New Roman" w:eastAsia="方正仿宋_GBK" w:hAnsi="Times New Roman"/>
          <w:sz w:val="32"/>
          <w:szCs w:val="32"/>
        </w:rPr>
        <w:t>/</w:t>
      </w:r>
      <w:r>
        <w:rPr>
          <w:rFonts w:ascii="Times New Roman" w:eastAsia="方正仿宋_GBK" w:hAnsi="Times New Roman"/>
          <w:sz w:val="32"/>
          <w:szCs w:val="32"/>
        </w:rPr>
        <w:t>户</w:t>
      </w:r>
      <w:r>
        <w:rPr>
          <w:rFonts w:ascii="Times New Roman" w:eastAsia="方正仿宋_GBK" w:hAnsi="Times New Roman" w:hint="eastAsia"/>
          <w:sz w:val="32"/>
          <w:szCs w:val="32"/>
        </w:rPr>
        <w:t>[</w:t>
      </w:r>
      <w:r>
        <w:rPr>
          <w:rFonts w:ascii="Times New Roman" w:eastAsia="方正仿宋_GBK" w:hAnsi="Times New Roman" w:hint="eastAsia"/>
          <w:sz w:val="32"/>
          <w:szCs w:val="32"/>
        </w:rPr>
        <w:t>车辆数</w:t>
      </w:r>
      <w:r>
        <w:rPr>
          <w:rFonts w:ascii="Times New Roman" w:eastAsia="方正仿宋_GBK" w:hAnsi="Times New Roman" w:hint="eastAsia"/>
          <w:sz w:val="32"/>
          <w:szCs w:val="32"/>
        </w:rPr>
        <w:t>/</w:t>
      </w:r>
      <w:r>
        <w:rPr>
          <w:rFonts w:ascii="Times New Roman" w:eastAsia="方正仿宋_GBK" w:hAnsi="Times New Roman" w:hint="eastAsia"/>
          <w:sz w:val="32"/>
          <w:szCs w:val="32"/>
        </w:rPr>
        <w:t>户数</w:t>
      </w:r>
      <w:r>
        <w:rPr>
          <w:rFonts w:ascii="Times New Roman" w:eastAsia="方正仿宋_GBK" w:hAnsi="Times New Roman" w:hint="eastAsia"/>
          <w:sz w:val="32"/>
          <w:szCs w:val="32"/>
        </w:rPr>
        <w:t>]</w:t>
      </w:r>
      <w:r>
        <w:rPr>
          <w:rFonts w:ascii="Times New Roman" w:eastAsia="方正仿宋_GBK" w:hAnsi="Times New Roman"/>
          <w:sz w:val="32"/>
          <w:szCs w:val="32"/>
        </w:rPr>
        <w:t>。其中</w:t>
      </w:r>
      <w:r>
        <w:rPr>
          <w:rFonts w:ascii="Times New Roman" w:eastAsia="方正仿宋_GBK" w:hAnsi="Times New Roman" w:hint="eastAsia"/>
          <w:sz w:val="32"/>
          <w:szCs w:val="32"/>
        </w:rPr>
        <w:t>：班线客车经营</w:t>
      </w:r>
      <w:r>
        <w:rPr>
          <w:rFonts w:ascii="Times New Roman" w:eastAsia="方正仿宋_GBK" w:hAnsi="Times New Roman"/>
          <w:sz w:val="32"/>
          <w:szCs w:val="32"/>
        </w:rPr>
        <w:t>车辆数</w:t>
      </w:r>
      <w:r>
        <w:rPr>
          <w:rFonts w:ascii="Times New Roman" w:eastAsia="方正仿宋_GBK" w:hAnsi="Times New Roman" w:hint="eastAsia"/>
          <w:sz w:val="32"/>
          <w:szCs w:val="32"/>
        </w:rPr>
        <w:t>584</w:t>
      </w:r>
      <w:r>
        <w:rPr>
          <w:rFonts w:ascii="Times New Roman" w:eastAsia="方正仿宋_GBK" w:hAnsi="Times New Roman"/>
          <w:sz w:val="32"/>
          <w:szCs w:val="32"/>
        </w:rPr>
        <w:t>辆，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载客位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25602</w:t>
      </w:r>
      <w:r>
        <w:rPr>
          <w:rFonts w:ascii="Times New Roman" w:eastAsia="方正仿宋_GBK" w:hAnsi="Times New Roman" w:hint="eastAsia"/>
          <w:sz w:val="32"/>
          <w:szCs w:val="32"/>
        </w:rPr>
        <w:t>客位</w:t>
      </w:r>
      <w:r>
        <w:rPr>
          <w:rFonts w:ascii="Times New Roman" w:eastAsia="方正仿宋_GBK" w:hAnsi="Times New Roman"/>
          <w:sz w:val="32"/>
          <w:szCs w:val="32"/>
        </w:rPr>
        <w:t>；旅游包车</w:t>
      </w:r>
      <w:r>
        <w:rPr>
          <w:rFonts w:ascii="Times New Roman" w:eastAsia="方正仿宋_GBK" w:hAnsi="Times New Roman" w:hint="eastAsia"/>
          <w:sz w:val="32"/>
          <w:szCs w:val="32"/>
        </w:rPr>
        <w:t>经营</w:t>
      </w:r>
      <w:r>
        <w:rPr>
          <w:rFonts w:ascii="Times New Roman" w:eastAsia="方正仿宋_GBK" w:hAnsi="Times New Roman"/>
          <w:sz w:val="32"/>
          <w:szCs w:val="32"/>
        </w:rPr>
        <w:t>车辆数</w:t>
      </w:r>
      <w:r>
        <w:rPr>
          <w:rFonts w:ascii="Times New Roman" w:eastAsia="方正仿宋_GBK" w:hAnsi="Times New Roman" w:hint="eastAsia"/>
          <w:sz w:val="32"/>
          <w:szCs w:val="32"/>
        </w:rPr>
        <w:t>5383</w:t>
      </w:r>
      <w:r>
        <w:rPr>
          <w:rFonts w:ascii="Times New Roman" w:eastAsia="方正仿宋_GBK" w:hAnsi="Times New Roman"/>
          <w:sz w:val="32"/>
          <w:szCs w:val="32"/>
        </w:rPr>
        <w:t>辆，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载客位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234083</w:t>
      </w:r>
      <w:r>
        <w:rPr>
          <w:rFonts w:ascii="Times New Roman" w:eastAsia="方正仿宋_GBK" w:hAnsi="Times New Roman" w:hint="eastAsia"/>
          <w:sz w:val="32"/>
          <w:szCs w:val="32"/>
        </w:rPr>
        <w:t>客位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14:paraId="1AF4BD88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</w:p>
    <w:p w14:paraId="3A17CDD8" w14:textId="77777777" w:rsidR="000D3995" w:rsidRDefault="000D3995" w:rsidP="000D3995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/>
          <w:sz w:val="32"/>
          <w:szCs w:val="32"/>
        </w:rPr>
      </w:pPr>
      <w:r>
        <w:rPr>
          <w:rFonts w:ascii="Times New Roman" w:eastAsia="方正小标宋_GBK" w:hAnsi="Times New Roman"/>
          <w:sz w:val="32"/>
          <w:szCs w:val="32"/>
        </w:rPr>
        <w:t>道路客运经营业户及运输工具情况</w:t>
      </w:r>
    </w:p>
    <w:tbl>
      <w:tblPr>
        <w:tblW w:w="8220" w:type="dxa"/>
        <w:tblInd w:w="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732"/>
        <w:gridCol w:w="2129"/>
        <w:gridCol w:w="1184"/>
        <w:gridCol w:w="1280"/>
        <w:gridCol w:w="1515"/>
        <w:gridCol w:w="1380"/>
      </w:tblGrid>
      <w:tr w:rsidR="000D3995" w14:paraId="35BB9E1D" w14:textId="77777777" w:rsidTr="00BF14F8">
        <w:trPr>
          <w:trHeight w:val="488"/>
        </w:trPr>
        <w:tc>
          <w:tcPr>
            <w:tcW w:w="2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0A8BB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指标名称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5D437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计量单位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B2A5A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本期数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4BFDF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去年同期数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1AD8B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同比（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%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</w:tr>
      <w:tr w:rsidR="000D3995" w14:paraId="228507AF" w14:textId="77777777" w:rsidTr="00BF14F8">
        <w:trPr>
          <w:trHeight w:val="340"/>
        </w:trPr>
        <w:tc>
          <w:tcPr>
            <w:tcW w:w="73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D98AC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道路</w:t>
            </w:r>
          </w:p>
          <w:p w14:paraId="13C6EC08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客运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9B7F6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经营业户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33606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户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C8656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A31FD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C78DA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-2.86</w:t>
            </w:r>
          </w:p>
        </w:tc>
      </w:tr>
      <w:tr w:rsidR="000D3995" w14:paraId="27E0B302" w14:textId="77777777" w:rsidTr="00BF14F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478CC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B1B1A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经营车辆数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B8AFD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辆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FDDE1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5967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FF5FF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6100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D422D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-2.18</w:t>
            </w:r>
          </w:p>
        </w:tc>
      </w:tr>
      <w:tr w:rsidR="000D3995" w14:paraId="1C5F97D2" w14:textId="77777777" w:rsidTr="00BF14F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01489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0D08B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其中：班线客车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D393D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辆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9C3B5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584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5DBD6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623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557F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-6.26</w:t>
            </w:r>
          </w:p>
        </w:tc>
      </w:tr>
      <w:tr w:rsidR="000D3995" w14:paraId="5EB13E34" w14:textId="77777777" w:rsidTr="00BF14F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00CFD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EF425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旅游包车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8E5B1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辆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07E42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5383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88458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5477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9D9B1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-1.72</w:t>
            </w:r>
          </w:p>
        </w:tc>
      </w:tr>
      <w:tr w:rsidR="000D3995" w14:paraId="2194B142" w14:textId="77777777" w:rsidTr="00BF14F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C481A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6E6E8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经营</w:t>
            </w:r>
            <w:proofErr w:type="gramStart"/>
            <w:r>
              <w:rPr>
                <w:rFonts w:ascii="Times New Roman" w:eastAsia="方正仿宋_GBK" w:hAnsi="Times New Roman"/>
                <w:sz w:val="28"/>
                <w:szCs w:val="28"/>
              </w:rPr>
              <w:t>载客位</w:t>
            </w:r>
            <w:proofErr w:type="gramEnd"/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54DD7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客位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7F8CF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259685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116E2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267972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7B557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-3.09</w:t>
            </w:r>
          </w:p>
        </w:tc>
      </w:tr>
      <w:tr w:rsidR="000D3995" w14:paraId="18595A9C" w14:textId="77777777" w:rsidTr="00BF14F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104F8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88FB0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其中：班线客车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D1480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客位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849DE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25602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69B8C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27343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A11CB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-6.37</w:t>
            </w:r>
          </w:p>
        </w:tc>
      </w:tr>
      <w:tr w:rsidR="000D3995" w14:paraId="710AB651" w14:textId="77777777" w:rsidTr="00BF14F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5DF8D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DE5A3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旅游包车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F67A6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客位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7FF14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234083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18FD0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240629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6E777" w14:textId="77777777" w:rsidR="000D3995" w:rsidRDefault="000D3995" w:rsidP="00BF1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-2.72</w:t>
            </w:r>
          </w:p>
        </w:tc>
      </w:tr>
    </w:tbl>
    <w:p w14:paraId="43012575" w14:textId="77777777" w:rsidR="000D3995" w:rsidRDefault="000D3995" w:rsidP="000D3995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</w:p>
    <w:p w14:paraId="1E06BFDD" w14:textId="77777777" w:rsidR="000D3995" w:rsidRDefault="000D3995" w:rsidP="000D3995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（</w:t>
      </w:r>
      <w:r>
        <w:rPr>
          <w:rFonts w:ascii="Times New Roman" w:eastAsia="仿宋_GB2312" w:hAnsi="Times New Roman"/>
          <w:b/>
          <w:sz w:val="32"/>
          <w:szCs w:val="32"/>
        </w:rPr>
        <w:t>2</w:t>
      </w:r>
      <w:r>
        <w:rPr>
          <w:rFonts w:ascii="Times New Roman" w:eastAsia="仿宋_GB2312" w:hAnsi="Times New Roman"/>
          <w:b/>
          <w:sz w:val="32"/>
          <w:szCs w:val="32"/>
        </w:rPr>
        <w:t>）营业性货车</w:t>
      </w:r>
    </w:p>
    <w:p w14:paraId="03FB4A45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截至</w:t>
      </w:r>
      <w:r>
        <w:rPr>
          <w:rFonts w:ascii="Times New Roman" w:eastAsia="方正仿宋_GBK" w:hAnsi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22</w:t>
      </w:r>
      <w:r>
        <w:rPr>
          <w:rFonts w:ascii="Times New Roman" w:eastAsia="方正仿宋_GBK" w:hAnsi="Times New Roman" w:hint="eastAsia"/>
          <w:sz w:val="32"/>
          <w:szCs w:val="32"/>
        </w:rPr>
        <w:t>日，全市道路货运业户数达到</w:t>
      </w:r>
      <w:r>
        <w:rPr>
          <w:rFonts w:ascii="Times New Roman" w:eastAsia="方正仿宋_GBK" w:hAnsi="Times New Roman" w:hint="eastAsia"/>
          <w:sz w:val="32"/>
          <w:szCs w:val="32"/>
        </w:rPr>
        <w:t>21083</w:t>
      </w:r>
      <w:r>
        <w:rPr>
          <w:rFonts w:ascii="Times New Roman" w:eastAsia="方正仿宋_GBK" w:hAnsi="Times New Roman" w:hint="eastAsia"/>
          <w:sz w:val="32"/>
          <w:szCs w:val="32"/>
        </w:rPr>
        <w:t>户，其中：危险货物运输企业</w:t>
      </w:r>
      <w:r>
        <w:rPr>
          <w:rFonts w:ascii="Times New Roman" w:eastAsia="方正仿宋_GBK" w:hAnsi="Times New Roman" w:hint="eastAsia"/>
          <w:sz w:val="32"/>
          <w:szCs w:val="32"/>
        </w:rPr>
        <w:t>95</w:t>
      </w:r>
      <w:r>
        <w:rPr>
          <w:rFonts w:ascii="Times New Roman" w:eastAsia="方正仿宋_GBK" w:hAnsi="Times New Roman" w:hint="eastAsia"/>
          <w:sz w:val="32"/>
          <w:szCs w:val="32"/>
        </w:rPr>
        <w:t>户；全市普通货物运输企业数为</w:t>
      </w:r>
      <w:r>
        <w:rPr>
          <w:rFonts w:ascii="Times New Roman" w:eastAsia="方正仿宋_GBK" w:hAnsi="Times New Roman" w:hint="eastAsia"/>
          <w:sz w:val="32"/>
          <w:szCs w:val="32"/>
        </w:rPr>
        <w:t>18290</w:t>
      </w:r>
      <w:r>
        <w:rPr>
          <w:rFonts w:ascii="Times New Roman" w:eastAsia="方正仿宋_GBK" w:hAnsi="Times New Roman" w:hint="eastAsia"/>
          <w:sz w:val="32"/>
          <w:szCs w:val="32"/>
        </w:rPr>
        <w:t>家，占比总业户数</w:t>
      </w:r>
      <w:r>
        <w:rPr>
          <w:rFonts w:ascii="Times New Roman" w:eastAsia="方正仿宋_GBK" w:hAnsi="Times New Roman" w:hint="eastAsia"/>
          <w:sz w:val="32"/>
          <w:szCs w:val="32"/>
        </w:rPr>
        <w:t>86.75%</w:t>
      </w:r>
      <w:r>
        <w:rPr>
          <w:rFonts w:ascii="Times New Roman" w:eastAsia="方正仿宋_GBK" w:hAnsi="Times New Roman" w:hint="eastAsia"/>
          <w:sz w:val="32"/>
          <w:szCs w:val="32"/>
        </w:rPr>
        <w:t>。拥有</w:t>
      </w:r>
      <w:r>
        <w:rPr>
          <w:rFonts w:ascii="Times New Roman" w:eastAsia="方正仿宋_GBK" w:hAnsi="Times New Roman" w:hint="eastAsia"/>
          <w:sz w:val="32"/>
          <w:szCs w:val="32"/>
        </w:rPr>
        <w:t>100</w:t>
      </w:r>
      <w:r>
        <w:rPr>
          <w:rFonts w:ascii="Times New Roman" w:eastAsia="方正仿宋_GBK" w:hAnsi="Times New Roman" w:hint="eastAsia"/>
          <w:sz w:val="32"/>
          <w:szCs w:val="32"/>
        </w:rPr>
        <w:t>辆及以上车辆的货运企业</w:t>
      </w:r>
      <w:r>
        <w:rPr>
          <w:rFonts w:ascii="Times New Roman" w:eastAsia="方正仿宋_GBK" w:hAnsi="Times New Roman" w:hint="eastAsia"/>
          <w:sz w:val="32"/>
          <w:szCs w:val="32"/>
        </w:rPr>
        <w:t>57</w:t>
      </w:r>
      <w:r>
        <w:rPr>
          <w:rFonts w:ascii="Times New Roman" w:eastAsia="方正仿宋_GBK" w:hAnsi="Times New Roman" w:hint="eastAsia"/>
          <w:sz w:val="32"/>
          <w:szCs w:val="32"/>
        </w:rPr>
        <w:t>家，拥有</w:t>
      </w:r>
      <w:r>
        <w:rPr>
          <w:rFonts w:ascii="Times New Roman" w:eastAsia="方正仿宋_GBK" w:hAnsi="Times New Roman" w:hint="eastAsia"/>
          <w:sz w:val="32"/>
          <w:szCs w:val="32"/>
        </w:rPr>
        <w:t>50-99</w:t>
      </w:r>
      <w:r>
        <w:rPr>
          <w:rFonts w:ascii="Times New Roman" w:eastAsia="方正仿宋_GBK" w:hAnsi="Times New Roman" w:hint="eastAsia"/>
          <w:sz w:val="32"/>
          <w:szCs w:val="32"/>
        </w:rPr>
        <w:t>辆车的货运企业</w:t>
      </w:r>
      <w:r>
        <w:rPr>
          <w:rFonts w:ascii="Times New Roman" w:eastAsia="方正仿宋_GBK" w:hAnsi="Times New Roman" w:hint="eastAsia"/>
          <w:sz w:val="32"/>
          <w:szCs w:val="32"/>
        </w:rPr>
        <w:t>186</w:t>
      </w:r>
      <w:r>
        <w:rPr>
          <w:rFonts w:ascii="Times New Roman" w:eastAsia="方正仿宋_GBK" w:hAnsi="Times New Roman" w:hint="eastAsia"/>
          <w:sz w:val="32"/>
          <w:szCs w:val="32"/>
        </w:rPr>
        <w:t>家，拥有</w:t>
      </w:r>
      <w:r>
        <w:rPr>
          <w:rFonts w:ascii="Times New Roman" w:eastAsia="方正仿宋_GBK" w:hAnsi="Times New Roman" w:hint="eastAsia"/>
          <w:sz w:val="32"/>
          <w:szCs w:val="32"/>
        </w:rPr>
        <w:t>50</w:t>
      </w:r>
      <w:r>
        <w:rPr>
          <w:rFonts w:ascii="Times New Roman" w:eastAsia="方正仿宋_GBK" w:hAnsi="Times New Roman" w:hint="eastAsia"/>
          <w:sz w:val="32"/>
          <w:szCs w:val="32"/>
        </w:rPr>
        <w:t>辆以下的货运企业</w:t>
      </w:r>
      <w:r>
        <w:rPr>
          <w:rFonts w:ascii="Times New Roman" w:eastAsia="方正仿宋_GBK" w:hAnsi="Times New Roman" w:hint="eastAsia"/>
          <w:sz w:val="32"/>
          <w:szCs w:val="32"/>
        </w:rPr>
        <w:t>8050</w:t>
      </w:r>
      <w:r>
        <w:rPr>
          <w:rFonts w:ascii="Times New Roman" w:eastAsia="方正仿宋_GBK" w:hAnsi="Times New Roman" w:hint="eastAsia"/>
          <w:sz w:val="32"/>
          <w:szCs w:val="32"/>
        </w:rPr>
        <w:t>家。</w:t>
      </w:r>
    </w:p>
    <w:p w14:paraId="5A5CE965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截至</w:t>
      </w:r>
      <w:r>
        <w:rPr>
          <w:rFonts w:ascii="Times New Roman" w:eastAsia="方正仿宋_GBK" w:hAnsi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22</w:t>
      </w:r>
      <w:r>
        <w:rPr>
          <w:rFonts w:ascii="Times New Roman" w:eastAsia="方正仿宋_GBK" w:hAnsi="Times New Roman" w:hint="eastAsia"/>
          <w:sz w:val="32"/>
          <w:szCs w:val="32"/>
        </w:rPr>
        <w:t>日，全市道路货运车辆数达到</w:t>
      </w:r>
      <w:r>
        <w:rPr>
          <w:rFonts w:ascii="Times New Roman" w:eastAsia="方正仿宋_GBK" w:hAnsi="Times New Roman" w:hint="eastAsia"/>
          <w:sz w:val="32"/>
          <w:szCs w:val="32"/>
        </w:rPr>
        <w:t>94426</w:t>
      </w:r>
      <w:r>
        <w:rPr>
          <w:rFonts w:ascii="Times New Roman" w:eastAsia="方正仿宋_GBK" w:hAnsi="Times New Roman" w:hint="eastAsia"/>
          <w:sz w:val="32"/>
          <w:szCs w:val="32"/>
        </w:rPr>
        <w:t>辆，总吨位</w:t>
      </w:r>
      <w:r>
        <w:rPr>
          <w:rFonts w:ascii="Times New Roman" w:eastAsia="方正仿宋_GBK" w:hAnsi="Times New Roman" w:hint="eastAsia"/>
          <w:sz w:val="32"/>
          <w:szCs w:val="32"/>
        </w:rPr>
        <w:t>1316105</w:t>
      </w:r>
      <w:r>
        <w:rPr>
          <w:rFonts w:ascii="Times New Roman" w:eastAsia="方正仿宋_GBK" w:hAnsi="Times New Roman" w:hint="eastAsia"/>
          <w:sz w:val="32"/>
          <w:szCs w:val="32"/>
        </w:rPr>
        <w:t>吨，车均吨位数</w:t>
      </w:r>
      <w:r>
        <w:rPr>
          <w:rFonts w:ascii="Times New Roman" w:eastAsia="方正仿宋_GBK" w:hAnsi="Times New Roman" w:hint="eastAsia"/>
          <w:sz w:val="32"/>
          <w:szCs w:val="32"/>
        </w:rPr>
        <w:t>18.83</w:t>
      </w:r>
      <w:r>
        <w:rPr>
          <w:rFonts w:ascii="Times New Roman" w:eastAsia="方正仿宋_GBK" w:hAnsi="Times New Roman" w:hint="eastAsia"/>
          <w:sz w:val="32"/>
          <w:szCs w:val="32"/>
        </w:rPr>
        <w:t>吨</w:t>
      </w:r>
      <w:r>
        <w:rPr>
          <w:rFonts w:ascii="Times New Roman" w:eastAsia="方正仿宋_GBK" w:hAnsi="Times New Roman" w:hint="eastAsia"/>
          <w:sz w:val="32"/>
          <w:szCs w:val="32"/>
        </w:rPr>
        <w:t>/</w:t>
      </w:r>
      <w:r>
        <w:rPr>
          <w:rFonts w:ascii="Times New Roman" w:eastAsia="方正仿宋_GBK" w:hAnsi="Times New Roman" w:hint="eastAsia"/>
          <w:sz w:val="32"/>
          <w:szCs w:val="32"/>
        </w:rPr>
        <w:t>车</w:t>
      </w:r>
      <w:r>
        <w:rPr>
          <w:rFonts w:ascii="Times New Roman" w:eastAsia="方正仿宋_GBK" w:hAnsi="Times New Roman" w:hint="eastAsia"/>
          <w:sz w:val="32"/>
          <w:szCs w:val="32"/>
        </w:rPr>
        <w:t>[</w:t>
      </w:r>
      <w:r>
        <w:rPr>
          <w:rFonts w:ascii="Times New Roman" w:eastAsia="方正仿宋_GBK" w:hAnsi="Times New Roman" w:hint="eastAsia"/>
          <w:sz w:val="32"/>
          <w:szCs w:val="32"/>
        </w:rPr>
        <w:t>总吨</w:t>
      </w:r>
      <w:r>
        <w:rPr>
          <w:rFonts w:ascii="Times New Roman" w:eastAsia="方正仿宋_GBK" w:hAnsi="Times New Roman" w:hint="eastAsia"/>
          <w:sz w:val="32"/>
          <w:szCs w:val="32"/>
        </w:rPr>
        <w:t>/</w:t>
      </w:r>
      <w:r>
        <w:rPr>
          <w:rFonts w:ascii="Times New Roman" w:eastAsia="方正仿宋_GBK" w:hAnsi="Times New Roman" w:hint="eastAsia"/>
          <w:sz w:val="32"/>
          <w:szCs w:val="32"/>
        </w:rPr>
        <w:t>（单车</w:t>
      </w:r>
      <w:r>
        <w:rPr>
          <w:rFonts w:ascii="Times New Roman" w:eastAsia="方正仿宋_GBK" w:hAnsi="Times New Roman" w:hint="eastAsia"/>
          <w:sz w:val="32"/>
          <w:szCs w:val="32"/>
        </w:rPr>
        <w:t>+</w:t>
      </w:r>
      <w:r>
        <w:rPr>
          <w:rFonts w:ascii="Times New Roman" w:eastAsia="方正仿宋_GBK" w:hAnsi="Times New Roman" w:hint="eastAsia"/>
          <w:sz w:val="32"/>
          <w:szCs w:val="32"/>
        </w:rPr>
        <w:t>挂车数）</w:t>
      </w:r>
      <w:r>
        <w:rPr>
          <w:rFonts w:ascii="Times New Roman" w:eastAsia="方正仿宋_GBK" w:hAnsi="Times New Roman" w:hint="eastAsia"/>
          <w:sz w:val="32"/>
          <w:szCs w:val="32"/>
        </w:rPr>
        <w:t>]</w:t>
      </w:r>
      <w:r>
        <w:rPr>
          <w:rFonts w:ascii="Times New Roman" w:eastAsia="方正仿宋_GBK" w:hAnsi="Times New Roman" w:hint="eastAsia"/>
          <w:sz w:val="32"/>
          <w:szCs w:val="32"/>
        </w:rPr>
        <w:t>。其中：单车</w:t>
      </w:r>
      <w:r>
        <w:rPr>
          <w:rFonts w:ascii="Times New Roman" w:eastAsia="方正仿宋_GBK" w:hAnsi="Times New Roman" w:hint="eastAsia"/>
          <w:sz w:val="32"/>
          <w:szCs w:val="32"/>
        </w:rPr>
        <w:t>45273</w:t>
      </w:r>
      <w:r>
        <w:rPr>
          <w:rFonts w:ascii="Times New Roman" w:eastAsia="方正仿宋_GBK" w:hAnsi="Times New Roman" w:hint="eastAsia"/>
          <w:sz w:val="32"/>
          <w:szCs w:val="32"/>
        </w:rPr>
        <w:t>辆，</w:t>
      </w:r>
      <w:r>
        <w:rPr>
          <w:rFonts w:ascii="Times New Roman" w:eastAsia="方正仿宋_GBK" w:hAnsi="Times New Roman" w:hint="eastAsia"/>
          <w:sz w:val="32"/>
          <w:szCs w:val="32"/>
        </w:rPr>
        <w:t>508982</w:t>
      </w:r>
      <w:r>
        <w:rPr>
          <w:rFonts w:ascii="Times New Roman" w:eastAsia="方正仿宋_GBK" w:hAnsi="Times New Roman" w:hint="eastAsia"/>
          <w:sz w:val="32"/>
          <w:szCs w:val="32"/>
        </w:rPr>
        <w:t>吨位；牵引车</w:t>
      </w:r>
      <w:r>
        <w:rPr>
          <w:rFonts w:ascii="Times New Roman" w:eastAsia="方正仿宋_GBK" w:hAnsi="Times New Roman" w:hint="eastAsia"/>
          <w:sz w:val="32"/>
          <w:szCs w:val="32"/>
        </w:rPr>
        <w:t>24312</w:t>
      </w:r>
      <w:r>
        <w:rPr>
          <w:rFonts w:ascii="Times New Roman" w:eastAsia="方正仿宋_GBK" w:hAnsi="Times New Roman" w:hint="eastAsia"/>
          <w:sz w:val="32"/>
          <w:szCs w:val="32"/>
        </w:rPr>
        <w:t>辆；挂车</w:t>
      </w:r>
      <w:r>
        <w:rPr>
          <w:rFonts w:ascii="Times New Roman" w:eastAsia="方正仿宋_GBK" w:hAnsi="Times New Roman" w:hint="eastAsia"/>
          <w:sz w:val="32"/>
          <w:szCs w:val="32"/>
        </w:rPr>
        <w:t>24635</w:t>
      </w:r>
      <w:r>
        <w:rPr>
          <w:rFonts w:ascii="Times New Roman" w:eastAsia="方正仿宋_GBK" w:hAnsi="Times New Roman" w:hint="eastAsia"/>
          <w:sz w:val="32"/>
          <w:szCs w:val="32"/>
        </w:rPr>
        <w:t>辆，</w:t>
      </w:r>
      <w:r>
        <w:rPr>
          <w:rFonts w:ascii="Times New Roman" w:eastAsia="方正仿宋_GBK" w:hAnsi="Times New Roman" w:hint="eastAsia"/>
          <w:sz w:val="32"/>
          <w:szCs w:val="32"/>
        </w:rPr>
        <w:t>805748</w:t>
      </w:r>
      <w:r>
        <w:rPr>
          <w:rFonts w:ascii="Times New Roman" w:eastAsia="方正仿宋_GBK" w:hAnsi="Times New Roman" w:hint="eastAsia"/>
          <w:sz w:val="32"/>
          <w:szCs w:val="32"/>
        </w:rPr>
        <w:t>吨位；其他载货机动车</w:t>
      </w:r>
      <w:r>
        <w:rPr>
          <w:rFonts w:ascii="Times New Roman" w:eastAsia="方正仿宋_GBK" w:hAnsi="Times New Roman" w:hint="eastAsia"/>
          <w:sz w:val="32"/>
          <w:szCs w:val="32"/>
        </w:rPr>
        <w:t>206</w:t>
      </w:r>
      <w:r>
        <w:rPr>
          <w:rFonts w:ascii="Times New Roman" w:eastAsia="方正仿宋_GBK" w:hAnsi="Times New Roman" w:hint="eastAsia"/>
          <w:sz w:val="32"/>
          <w:szCs w:val="32"/>
        </w:rPr>
        <w:t>辆，</w:t>
      </w:r>
      <w:r>
        <w:rPr>
          <w:rFonts w:ascii="Times New Roman" w:eastAsia="方正仿宋_GBK" w:hAnsi="Times New Roman" w:hint="eastAsia"/>
          <w:sz w:val="32"/>
          <w:szCs w:val="32"/>
        </w:rPr>
        <w:t>1375</w:t>
      </w:r>
      <w:r>
        <w:rPr>
          <w:rFonts w:ascii="Times New Roman" w:eastAsia="方正仿宋_GBK" w:hAnsi="Times New Roman" w:hint="eastAsia"/>
          <w:sz w:val="32"/>
          <w:szCs w:val="32"/>
        </w:rPr>
        <w:t>吨位。</w:t>
      </w:r>
    </w:p>
    <w:p w14:paraId="3972A79A" w14:textId="77777777" w:rsidR="000D3995" w:rsidRDefault="000D3995" w:rsidP="000D3995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/>
          <w:sz w:val="32"/>
          <w:szCs w:val="32"/>
        </w:rPr>
      </w:pPr>
      <w:r>
        <w:rPr>
          <w:rFonts w:ascii="Times New Roman" w:eastAsia="方正小标宋_GBK" w:hAnsi="Times New Roman"/>
          <w:sz w:val="32"/>
          <w:szCs w:val="32"/>
        </w:rPr>
        <w:t>道路货运经营业户及运输工具情况</w:t>
      </w:r>
    </w:p>
    <w:tbl>
      <w:tblPr>
        <w:tblW w:w="8220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732"/>
        <w:gridCol w:w="2260"/>
        <w:gridCol w:w="1053"/>
        <w:gridCol w:w="1280"/>
        <w:gridCol w:w="1515"/>
        <w:gridCol w:w="1380"/>
      </w:tblGrid>
      <w:tr w:rsidR="000D3995" w14:paraId="2F14BB85" w14:textId="77777777" w:rsidTr="00BF14F8">
        <w:trPr>
          <w:trHeight w:val="480"/>
        </w:trPr>
        <w:tc>
          <w:tcPr>
            <w:tcW w:w="2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48599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指标名称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649CD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计量单位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A03D5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本期数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1CB5B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去年同期数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35F1D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同比（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%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</w:tr>
      <w:tr w:rsidR="000D3995" w14:paraId="23E77BDF" w14:textId="77777777" w:rsidTr="00BF14F8">
        <w:trPr>
          <w:trHeight w:val="420"/>
        </w:trPr>
        <w:tc>
          <w:tcPr>
            <w:tcW w:w="73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AAAF1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道路货运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CC049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经营业户数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97719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户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AFE54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21083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BCD49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20501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F2B28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2.84</w:t>
            </w:r>
          </w:p>
        </w:tc>
      </w:tr>
      <w:tr w:rsidR="000D3995" w14:paraId="3BDAD678" w14:textId="77777777" w:rsidTr="00BF14F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7CCE4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C071E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其中：普货业户数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9DDE5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户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27C6D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18290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C1A18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17933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1E2E9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1.99</w:t>
            </w:r>
          </w:p>
        </w:tc>
      </w:tr>
      <w:tr w:rsidR="000D3995" w14:paraId="08024AC1" w14:textId="77777777" w:rsidTr="00BF14F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27A8E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485EF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/>
                <w:sz w:val="28"/>
                <w:szCs w:val="28"/>
              </w:rPr>
              <w:t>危货业户数</w:t>
            </w:r>
            <w:proofErr w:type="gramEnd"/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2EE53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户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DD172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906CF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731E7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-2.06</w:t>
            </w:r>
          </w:p>
        </w:tc>
      </w:tr>
      <w:tr w:rsidR="000D3995" w14:paraId="1D3DB92C" w14:textId="77777777" w:rsidTr="00BF14F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A8DCD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EDA72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货运车辆数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F339D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辆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BCC9A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94426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4FD20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92747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F6B8D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1.81</w:t>
            </w:r>
          </w:p>
        </w:tc>
      </w:tr>
      <w:tr w:rsidR="000D3995" w14:paraId="366C77A0" w14:textId="77777777" w:rsidTr="00BF14F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58242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2FD6F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其中：单车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174E7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辆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E72C5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45273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5D9E3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45896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4D000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-1.36</w:t>
            </w:r>
          </w:p>
        </w:tc>
      </w:tr>
      <w:tr w:rsidR="000D3995" w14:paraId="19E35644" w14:textId="77777777" w:rsidTr="00BF14F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616FA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C7D91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牵引车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9EA2F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辆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9E3FE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24312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C55B9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23268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17ADD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4.49</w:t>
            </w:r>
          </w:p>
        </w:tc>
      </w:tr>
      <w:tr w:rsidR="000D3995" w14:paraId="4D608F93" w14:textId="77777777" w:rsidTr="00BF14F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12A59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2624A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挂车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16F13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辆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EFC9A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24635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D6B7A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23451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0DE65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5.05</w:t>
            </w:r>
          </w:p>
        </w:tc>
      </w:tr>
      <w:tr w:rsidR="000D3995" w14:paraId="3F1748AB" w14:textId="77777777" w:rsidTr="00BF14F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0CDCD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3EB51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其他载货机动车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764F4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辆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8DF5F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206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E2DBB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132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D4043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56.06</w:t>
            </w:r>
          </w:p>
        </w:tc>
      </w:tr>
      <w:tr w:rsidR="000D3995" w14:paraId="6E3D8747" w14:textId="77777777" w:rsidTr="00BF14F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BAB8C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11B7D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货运车辆总吨位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8472D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吨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F6F1B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1316105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6058C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1302315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FA22D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1.06</w:t>
            </w:r>
          </w:p>
        </w:tc>
      </w:tr>
      <w:tr w:rsidR="000D3995" w14:paraId="299150FB" w14:textId="77777777" w:rsidTr="00BF14F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B98BE" w14:textId="77777777" w:rsidR="000D3995" w:rsidRDefault="000D3995" w:rsidP="00BF14F8">
            <w:pPr>
              <w:adjustRightInd w:val="0"/>
              <w:snapToGrid w:val="0"/>
              <w:spacing w:line="56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F84DF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车均吨位数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91C4D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吨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车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FA625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18.83 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589C4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18.78 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32A79" w14:textId="77777777" w:rsidR="000D3995" w:rsidRDefault="000D3995" w:rsidP="00BF14F8">
            <w:pPr>
              <w:widowControl/>
              <w:autoSpaceDE w:val="0"/>
              <w:jc w:val="center"/>
              <w:textAlignment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0.25</w:t>
            </w:r>
          </w:p>
        </w:tc>
      </w:tr>
    </w:tbl>
    <w:p w14:paraId="46DC6BC0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危险货物运输企业</w:t>
      </w:r>
      <w:r>
        <w:rPr>
          <w:rFonts w:ascii="Times New Roman" w:eastAsia="方正仿宋_GBK" w:hAnsi="Times New Roman" w:hint="eastAsia"/>
          <w:sz w:val="32"/>
          <w:szCs w:val="32"/>
        </w:rPr>
        <w:t>95</w:t>
      </w:r>
      <w:r>
        <w:rPr>
          <w:rFonts w:ascii="Times New Roman" w:eastAsia="方正仿宋_GBK" w:hAnsi="Times New Roman" w:hint="eastAsia"/>
          <w:sz w:val="32"/>
          <w:szCs w:val="32"/>
        </w:rPr>
        <w:t>家，危运车辆（含牵引车）</w:t>
      </w:r>
      <w:r>
        <w:rPr>
          <w:rFonts w:ascii="Times New Roman" w:eastAsia="方正仿宋_GBK" w:hAnsi="Times New Roman" w:hint="eastAsia"/>
          <w:sz w:val="32"/>
          <w:szCs w:val="32"/>
        </w:rPr>
        <w:t>4937</w:t>
      </w:r>
      <w:r>
        <w:rPr>
          <w:rFonts w:ascii="Times New Roman" w:eastAsia="方正仿宋_GBK" w:hAnsi="Times New Roman" w:hint="eastAsia"/>
          <w:sz w:val="32"/>
          <w:szCs w:val="32"/>
        </w:rPr>
        <w:t>辆；集装箱专用运输企业</w:t>
      </w:r>
      <w:r>
        <w:rPr>
          <w:rFonts w:ascii="Times New Roman" w:eastAsia="方正仿宋_GBK" w:hAnsi="Times New Roman" w:hint="eastAsia"/>
          <w:sz w:val="32"/>
          <w:szCs w:val="32"/>
        </w:rPr>
        <w:t>1420</w:t>
      </w:r>
      <w:r>
        <w:rPr>
          <w:rFonts w:ascii="Times New Roman" w:eastAsia="方正仿宋_GBK" w:hAnsi="Times New Roman" w:hint="eastAsia"/>
          <w:sz w:val="32"/>
          <w:szCs w:val="32"/>
        </w:rPr>
        <w:t>家，车辆</w:t>
      </w:r>
      <w:r>
        <w:rPr>
          <w:rFonts w:ascii="Times New Roman" w:eastAsia="方正仿宋_GBK" w:hAnsi="Times New Roman" w:hint="eastAsia"/>
          <w:sz w:val="32"/>
          <w:szCs w:val="32"/>
        </w:rPr>
        <w:t>29002</w:t>
      </w:r>
      <w:r>
        <w:rPr>
          <w:rFonts w:ascii="Times New Roman" w:eastAsia="方正仿宋_GBK" w:hAnsi="Times New Roman" w:hint="eastAsia"/>
          <w:sz w:val="32"/>
          <w:szCs w:val="32"/>
        </w:rPr>
        <w:t>辆；大件运输企业</w:t>
      </w:r>
      <w:r>
        <w:rPr>
          <w:rFonts w:ascii="Times New Roman" w:eastAsia="方正仿宋_GBK" w:hAnsi="Times New Roman" w:hint="eastAsia"/>
          <w:sz w:val="32"/>
          <w:szCs w:val="32"/>
        </w:rPr>
        <w:t>1370</w:t>
      </w:r>
      <w:r>
        <w:rPr>
          <w:rFonts w:ascii="Times New Roman" w:eastAsia="方正仿宋_GBK" w:hAnsi="Times New Roman" w:hint="eastAsia"/>
          <w:sz w:val="32"/>
          <w:szCs w:val="32"/>
        </w:rPr>
        <w:t>家，</w:t>
      </w:r>
      <w:r>
        <w:rPr>
          <w:rFonts w:ascii="Times New Roman" w:eastAsia="方正仿宋_GBK" w:hAnsi="Times New Roman" w:hint="eastAsia"/>
          <w:sz w:val="32"/>
          <w:szCs w:val="32"/>
        </w:rPr>
        <w:t>23912</w:t>
      </w:r>
      <w:r>
        <w:rPr>
          <w:rFonts w:ascii="Times New Roman" w:eastAsia="方正仿宋_GBK" w:hAnsi="Times New Roman" w:hint="eastAsia"/>
          <w:sz w:val="32"/>
          <w:szCs w:val="32"/>
        </w:rPr>
        <w:t>辆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14:paraId="111E71EE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（二）水路运输工具</w:t>
      </w:r>
    </w:p>
    <w:p w14:paraId="58056E62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截至目前，</w:t>
      </w:r>
      <w:r>
        <w:rPr>
          <w:rFonts w:ascii="Times New Roman" w:eastAsia="方正仿宋_GBK" w:hAnsi="Times New Roman" w:hint="eastAsia"/>
          <w:sz w:val="32"/>
          <w:szCs w:val="32"/>
        </w:rPr>
        <w:t>全市</w:t>
      </w:r>
      <w:r>
        <w:rPr>
          <w:rFonts w:ascii="Times New Roman" w:eastAsia="方正仿宋_GBK" w:hAnsi="Times New Roman" w:hint="eastAsia"/>
          <w:sz w:val="32"/>
          <w:szCs w:val="32"/>
        </w:rPr>
        <w:t>113</w:t>
      </w:r>
      <w:r>
        <w:rPr>
          <w:rFonts w:ascii="Times New Roman" w:eastAsia="方正仿宋_GBK" w:hAnsi="Times New Roman" w:hint="eastAsia"/>
          <w:sz w:val="32"/>
          <w:szCs w:val="32"/>
        </w:rPr>
        <w:t>家水运企业（含个体户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家、客运企业</w:t>
      </w: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家、重点水路企业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hint="eastAsia"/>
          <w:sz w:val="32"/>
          <w:szCs w:val="32"/>
        </w:rPr>
        <w:t>家），我市目前共有各类营运船舶</w:t>
      </w:r>
      <w:r>
        <w:rPr>
          <w:rFonts w:ascii="Times New Roman" w:eastAsia="方正仿宋_GBK" w:hAnsi="Times New Roman" w:hint="eastAsia"/>
          <w:sz w:val="32"/>
          <w:szCs w:val="32"/>
        </w:rPr>
        <w:t>816</w:t>
      </w:r>
      <w:r>
        <w:rPr>
          <w:rFonts w:ascii="Times New Roman" w:eastAsia="方正仿宋_GBK" w:hAnsi="Times New Roman" w:hint="eastAsia"/>
          <w:sz w:val="32"/>
          <w:szCs w:val="32"/>
        </w:rPr>
        <w:t>艘（含客船、客渡船</w:t>
      </w:r>
      <w:r>
        <w:rPr>
          <w:rFonts w:ascii="Times New Roman" w:eastAsia="方正仿宋_GBK" w:hAnsi="Times New Roman" w:hint="eastAsia"/>
          <w:sz w:val="32"/>
          <w:szCs w:val="32"/>
        </w:rPr>
        <w:t>17</w:t>
      </w:r>
      <w:r>
        <w:rPr>
          <w:rFonts w:ascii="Times New Roman" w:eastAsia="方正仿宋_GBK" w:hAnsi="Times New Roman" w:hint="eastAsia"/>
          <w:sz w:val="32"/>
          <w:szCs w:val="32"/>
        </w:rPr>
        <w:t>艘、</w:t>
      </w:r>
      <w:r>
        <w:rPr>
          <w:rFonts w:ascii="Times New Roman" w:eastAsia="方正仿宋_GBK" w:hAnsi="Times New Roman" w:hint="eastAsia"/>
          <w:sz w:val="32"/>
          <w:szCs w:val="32"/>
        </w:rPr>
        <w:t>4216</w:t>
      </w:r>
      <w:r>
        <w:rPr>
          <w:rFonts w:ascii="Times New Roman" w:eastAsia="方正仿宋_GBK" w:hAnsi="Times New Roman" w:hint="eastAsia"/>
          <w:sz w:val="32"/>
          <w:szCs w:val="32"/>
        </w:rPr>
        <w:t>客位），同比下降</w:t>
      </w:r>
      <w:r>
        <w:rPr>
          <w:rFonts w:ascii="Times New Roman" w:eastAsia="方正仿宋_GBK" w:hAnsi="Times New Roman" w:hint="eastAsia"/>
          <w:sz w:val="32"/>
          <w:szCs w:val="32"/>
        </w:rPr>
        <w:t>7.69%</w:t>
      </w:r>
      <w:r>
        <w:rPr>
          <w:rFonts w:ascii="Times New Roman" w:eastAsia="方正仿宋_GBK" w:hAnsi="Times New Roman" w:hint="eastAsia"/>
          <w:sz w:val="32"/>
          <w:szCs w:val="32"/>
        </w:rPr>
        <w:t>，净载重量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1095.69</w:t>
      </w:r>
      <w:r>
        <w:rPr>
          <w:rFonts w:ascii="Times New Roman" w:eastAsia="方正仿宋_GBK" w:hAnsi="Times New Roman" w:hint="eastAsia"/>
          <w:sz w:val="32"/>
          <w:szCs w:val="32"/>
        </w:rPr>
        <w:t>万吨，同比增加</w:t>
      </w:r>
      <w:r>
        <w:rPr>
          <w:rFonts w:ascii="Times New Roman" w:eastAsia="方正仿宋_GBK" w:hAnsi="Times New Roman" w:hint="eastAsia"/>
          <w:sz w:val="32"/>
          <w:szCs w:val="32"/>
        </w:rPr>
        <w:t>0.22%</w:t>
      </w:r>
      <w:r>
        <w:rPr>
          <w:rFonts w:ascii="Times New Roman" w:eastAsia="方正仿宋_GBK" w:hAnsi="Times New Roman" w:hint="eastAsia"/>
          <w:sz w:val="32"/>
          <w:szCs w:val="32"/>
        </w:rPr>
        <w:t>，总吨</w:t>
      </w:r>
      <w:r>
        <w:rPr>
          <w:rFonts w:ascii="Times New Roman" w:eastAsia="方正仿宋_GBK" w:hAnsi="Times New Roman" w:hint="eastAsia"/>
          <w:sz w:val="32"/>
          <w:szCs w:val="32"/>
        </w:rPr>
        <w:t>689.10</w:t>
      </w:r>
      <w:r>
        <w:rPr>
          <w:rFonts w:ascii="Times New Roman" w:eastAsia="方正仿宋_GBK" w:hAnsi="Times New Roman" w:hint="eastAsia"/>
          <w:sz w:val="32"/>
          <w:szCs w:val="32"/>
        </w:rPr>
        <w:t>万吨。标准箱位达</w:t>
      </w:r>
      <w:r>
        <w:rPr>
          <w:rFonts w:ascii="Times New Roman" w:eastAsia="方正仿宋_GBK" w:hAnsi="Times New Roman" w:hint="eastAsia"/>
          <w:sz w:val="32"/>
          <w:szCs w:val="32"/>
        </w:rPr>
        <w:t>26578TEU</w:t>
      </w:r>
      <w:r>
        <w:rPr>
          <w:rFonts w:ascii="Times New Roman" w:eastAsia="方正仿宋_GBK" w:hAnsi="Times New Roman" w:hint="eastAsia"/>
          <w:sz w:val="32"/>
          <w:szCs w:val="32"/>
        </w:rPr>
        <w:t>。其中，远洋船舶</w:t>
      </w:r>
      <w:r>
        <w:rPr>
          <w:rFonts w:ascii="Times New Roman" w:eastAsia="方正仿宋_GBK" w:hAnsi="Times New Roman" w:hint="eastAsia"/>
          <w:sz w:val="32"/>
          <w:szCs w:val="32"/>
        </w:rPr>
        <w:t>144</w:t>
      </w:r>
      <w:r>
        <w:rPr>
          <w:rFonts w:ascii="Times New Roman" w:eastAsia="方正仿宋_GBK" w:hAnsi="Times New Roman" w:hint="eastAsia"/>
          <w:sz w:val="32"/>
          <w:szCs w:val="32"/>
        </w:rPr>
        <w:t>艘，总吨</w:t>
      </w:r>
      <w:r>
        <w:rPr>
          <w:rFonts w:ascii="Times New Roman" w:eastAsia="方正仿宋_GBK" w:hAnsi="Times New Roman" w:hint="eastAsia"/>
          <w:sz w:val="32"/>
          <w:szCs w:val="32"/>
        </w:rPr>
        <w:t>382.07</w:t>
      </w:r>
      <w:r>
        <w:rPr>
          <w:rFonts w:ascii="Times New Roman" w:eastAsia="方正仿宋_GBK" w:hAnsi="Times New Roman" w:hint="eastAsia"/>
          <w:sz w:val="32"/>
          <w:szCs w:val="32"/>
        </w:rPr>
        <w:t>万吨，净载重量</w:t>
      </w:r>
      <w:r>
        <w:rPr>
          <w:rFonts w:ascii="Times New Roman" w:eastAsia="方正仿宋_GBK" w:hAnsi="Times New Roman" w:hint="eastAsia"/>
          <w:sz w:val="32"/>
          <w:szCs w:val="32"/>
        </w:rPr>
        <w:t>618.98</w:t>
      </w:r>
      <w:r>
        <w:rPr>
          <w:rFonts w:ascii="Times New Roman" w:eastAsia="方正仿宋_GBK" w:hAnsi="Times New Roman" w:hint="eastAsia"/>
          <w:sz w:val="32"/>
          <w:szCs w:val="32"/>
        </w:rPr>
        <w:t>万吨。</w:t>
      </w:r>
    </w:p>
    <w:p w14:paraId="636884E9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（三）公交运输工具</w:t>
      </w:r>
    </w:p>
    <w:p w14:paraId="3BBFBA48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全市拥有城市公交汽电车</w:t>
      </w:r>
      <w:r>
        <w:rPr>
          <w:rFonts w:ascii="Times New Roman" w:eastAsia="方正仿宋_GBK" w:hAnsi="Times New Roman" w:hint="eastAsia"/>
          <w:sz w:val="32"/>
          <w:szCs w:val="32"/>
        </w:rPr>
        <w:t>7707</w:t>
      </w:r>
      <w:r>
        <w:rPr>
          <w:rFonts w:ascii="Times New Roman" w:eastAsia="方正仿宋_GBK" w:hAnsi="Times New Roman" w:hint="eastAsia"/>
          <w:sz w:val="32"/>
          <w:szCs w:val="32"/>
        </w:rPr>
        <w:t>辆，同比下降</w:t>
      </w:r>
      <w:r>
        <w:rPr>
          <w:rFonts w:ascii="Times New Roman" w:eastAsia="方正仿宋_GBK" w:hAnsi="Times New Roman" w:hint="eastAsia"/>
          <w:sz w:val="32"/>
          <w:szCs w:val="32"/>
        </w:rPr>
        <w:t>0.34%</w:t>
      </w:r>
      <w:r>
        <w:rPr>
          <w:rFonts w:ascii="Times New Roman" w:eastAsia="方正仿宋_GBK" w:hAnsi="Times New Roman" w:hint="eastAsia"/>
          <w:sz w:val="32"/>
          <w:szCs w:val="32"/>
        </w:rPr>
        <w:t>，按燃料类型分，柴油车</w:t>
      </w:r>
      <w:r>
        <w:rPr>
          <w:rFonts w:ascii="Times New Roman" w:eastAsia="方正仿宋_GBK" w:hAnsi="Times New Roman" w:hint="eastAsia"/>
          <w:sz w:val="32"/>
          <w:szCs w:val="32"/>
        </w:rPr>
        <w:t>451</w:t>
      </w:r>
      <w:r>
        <w:rPr>
          <w:rFonts w:ascii="Times New Roman" w:eastAsia="方正仿宋_GBK" w:hAnsi="Times New Roman" w:hint="eastAsia"/>
          <w:sz w:val="32"/>
          <w:szCs w:val="32"/>
        </w:rPr>
        <w:t>辆，天然气车</w:t>
      </w:r>
      <w:r>
        <w:rPr>
          <w:rFonts w:ascii="Times New Roman" w:eastAsia="方正仿宋_GBK" w:hAnsi="Times New Roman" w:hint="eastAsia"/>
          <w:sz w:val="32"/>
          <w:szCs w:val="32"/>
        </w:rPr>
        <w:t>356</w:t>
      </w:r>
      <w:r>
        <w:rPr>
          <w:rFonts w:ascii="Times New Roman" w:eastAsia="方正仿宋_GBK" w:hAnsi="Times New Roman" w:hint="eastAsia"/>
          <w:sz w:val="32"/>
          <w:szCs w:val="32"/>
        </w:rPr>
        <w:t>辆，纯电动车</w:t>
      </w:r>
      <w:r>
        <w:rPr>
          <w:rFonts w:ascii="Times New Roman" w:eastAsia="方正仿宋_GBK" w:hAnsi="Times New Roman" w:hint="eastAsia"/>
          <w:sz w:val="32"/>
          <w:szCs w:val="32"/>
        </w:rPr>
        <w:t>5785</w:t>
      </w:r>
      <w:r>
        <w:rPr>
          <w:rFonts w:ascii="Times New Roman" w:eastAsia="方正仿宋_GBK" w:hAnsi="Times New Roman" w:hint="eastAsia"/>
          <w:sz w:val="32"/>
          <w:szCs w:val="32"/>
        </w:rPr>
        <w:t>辆，气电混合动力车</w:t>
      </w:r>
      <w:r>
        <w:rPr>
          <w:rFonts w:ascii="Times New Roman" w:eastAsia="方正仿宋_GBK" w:hAnsi="Times New Roman" w:hint="eastAsia"/>
          <w:sz w:val="32"/>
          <w:szCs w:val="32"/>
        </w:rPr>
        <w:t>914</w:t>
      </w:r>
      <w:r>
        <w:rPr>
          <w:rFonts w:ascii="Times New Roman" w:eastAsia="方正仿宋_GBK" w:hAnsi="Times New Roman" w:hint="eastAsia"/>
          <w:sz w:val="32"/>
          <w:szCs w:val="32"/>
        </w:rPr>
        <w:t>辆，电油混合动力车</w:t>
      </w:r>
      <w:r>
        <w:rPr>
          <w:rFonts w:ascii="Times New Roman" w:eastAsia="方正仿宋_GBK" w:hAnsi="Times New Roman" w:hint="eastAsia"/>
          <w:sz w:val="32"/>
          <w:szCs w:val="32"/>
        </w:rPr>
        <w:t>180</w:t>
      </w:r>
      <w:r>
        <w:rPr>
          <w:rFonts w:ascii="Times New Roman" w:eastAsia="方正仿宋_GBK" w:hAnsi="Times New Roman" w:hint="eastAsia"/>
          <w:sz w:val="32"/>
          <w:szCs w:val="32"/>
        </w:rPr>
        <w:t>辆，氢能源</w:t>
      </w:r>
      <w:r>
        <w:rPr>
          <w:rFonts w:ascii="Times New Roman" w:eastAsia="方正仿宋_GBK" w:hAnsi="Times New Roman" w:hint="eastAsia"/>
          <w:sz w:val="32"/>
          <w:szCs w:val="32"/>
        </w:rPr>
        <w:t>21</w:t>
      </w:r>
      <w:r>
        <w:rPr>
          <w:rFonts w:ascii="Times New Roman" w:eastAsia="方正仿宋_GBK" w:hAnsi="Times New Roman" w:hint="eastAsia"/>
          <w:sz w:val="32"/>
          <w:szCs w:val="32"/>
        </w:rPr>
        <w:t>辆。城市出租</w:t>
      </w:r>
      <w:r>
        <w:rPr>
          <w:rFonts w:ascii="Times New Roman" w:eastAsia="方正仿宋_GBK" w:hAnsi="Times New Roman" w:hint="eastAsia"/>
          <w:sz w:val="32"/>
          <w:szCs w:val="32"/>
        </w:rPr>
        <w:t> </w:t>
      </w:r>
      <w:r>
        <w:rPr>
          <w:rFonts w:ascii="Times New Roman" w:eastAsia="方正仿宋_GBK" w:hAnsi="Times New Roman" w:hint="eastAsia"/>
          <w:sz w:val="32"/>
          <w:szCs w:val="32"/>
        </w:rPr>
        <w:t>汽车运营车辆</w:t>
      </w:r>
      <w:r>
        <w:rPr>
          <w:rFonts w:ascii="Times New Roman" w:eastAsia="方正仿宋_GBK" w:hAnsi="Times New Roman" w:hint="eastAsia"/>
          <w:sz w:val="32"/>
          <w:szCs w:val="32"/>
        </w:rPr>
        <w:t>9168</w:t>
      </w:r>
      <w:r>
        <w:rPr>
          <w:rFonts w:ascii="Times New Roman" w:eastAsia="方正仿宋_GBK" w:hAnsi="Times New Roman" w:hint="eastAsia"/>
          <w:sz w:val="32"/>
          <w:szCs w:val="32"/>
        </w:rPr>
        <w:t>辆，同比下降</w:t>
      </w:r>
      <w:r>
        <w:rPr>
          <w:rFonts w:ascii="Times New Roman" w:eastAsia="方正仿宋_GBK" w:hAnsi="Times New Roman" w:hint="eastAsia"/>
          <w:sz w:val="32"/>
          <w:szCs w:val="32"/>
        </w:rPr>
        <w:t>1.74</w:t>
      </w:r>
      <w:r>
        <w:rPr>
          <w:rFonts w:ascii="Times New Roman" w:eastAsia="方正仿宋_GBK" w:hAnsi="Times New Roman" w:hint="eastAsia"/>
          <w:sz w:val="32"/>
          <w:szCs w:val="32"/>
        </w:rPr>
        <w:t>。城市轨道交通运营车辆</w:t>
      </w:r>
      <w:r>
        <w:rPr>
          <w:rFonts w:ascii="Times New Roman" w:eastAsia="方正仿宋_GBK" w:hAnsi="Times New Roman" w:hint="eastAsia"/>
          <w:sz w:val="32"/>
          <w:szCs w:val="32"/>
        </w:rPr>
        <w:t>2638</w:t>
      </w:r>
      <w:r>
        <w:rPr>
          <w:rFonts w:ascii="Times New Roman" w:eastAsia="方正仿宋_GBK" w:hAnsi="Times New Roman" w:hint="eastAsia"/>
          <w:sz w:val="32"/>
          <w:szCs w:val="32"/>
        </w:rPr>
        <w:t>辆，同比上升</w:t>
      </w:r>
      <w:r>
        <w:rPr>
          <w:rFonts w:ascii="Times New Roman" w:eastAsia="方正仿宋_GBK" w:hAnsi="Times New Roman" w:hint="eastAsia"/>
          <w:sz w:val="32"/>
          <w:szCs w:val="32"/>
        </w:rPr>
        <w:t>11.12%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455A3B9D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三、交通基础设施通行情况</w:t>
      </w:r>
    </w:p>
    <w:p w14:paraId="31ADDF9C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（一）公路客、货车流量监测</w:t>
      </w:r>
    </w:p>
    <w:p w14:paraId="76683AE3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截至</w:t>
      </w:r>
      <w:r>
        <w:rPr>
          <w:rFonts w:ascii="Times New Roman" w:eastAsia="方正仿宋_GBK" w:hAnsi="Times New Roman" w:hint="eastAsia"/>
          <w:sz w:val="32"/>
          <w:szCs w:val="32"/>
        </w:rPr>
        <w:t>四</w:t>
      </w:r>
      <w:r>
        <w:rPr>
          <w:rFonts w:ascii="Times New Roman" w:eastAsia="方正仿宋_GBK" w:hAnsi="Times New Roman"/>
          <w:sz w:val="32"/>
          <w:szCs w:val="32"/>
        </w:rPr>
        <w:t>季度，</w:t>
      </w:r>
      <w:r>
        <w:rPr>
          <w:rFonts w:ascii="Times New Roman" w:eastAsia="方正仿宋_GBK" w:hAnsi="Times New Roman" w:hint="eastAsia"/>
          <w:sz w:val="32"/>
          <w:szCs w:val="32"/>
        </w:rPr>
        <w:t>预计全市普通干线公路日均交通量</w:t>
      </w:r>
      <w:r>
        <w:rPr>
          <w:rFonts w:ascii="Times New Roman" w:eastAsia="方正仿宋_GBK" w:hAnsi="Times New Roman" w:hint="eastAsia"/>
          <w:sz w:val="32"/>
          <w:szCs w:val="32"/>
        </w:rPr>
        <w:t>32.26</w:t>
      </w:r>
      <w:r>
        <w:rPr>
          <w:rFonts w:ascii="Times New Roman" w:eastAsia="方正仿宋_GBK" w:hAnsi="Times New Roman" w:hint="eastAsia"/>
          <w:sz w:val="32"/>
          <w:szCs w:val="32"/>
        </w:rPr>
        <w:t>万辆，同比减少</w:t>
      </w:r>
      <w:r>
        <w:rPr>
          <w:rFonts w:ascii="Times New Roman" w:eastAsia="方正仿宋_GBK" w:hAnsi="Times New Roman" w:hint="eastAsia"/>
          <w:sz w:val="32"/>
          <w:szCs w:val="32"/>
        </w:rPr>
        <w:t>3.54%</w:t>
      </w:r>
      <w:r>
        <w:rPr>
          <w:rFonts w:ascii="Times New Roman" w:eastAsia="方正仿宋_GBK" w:hAnsi="Times New Roman" w:hint="eastAsia"/>
          <w:sz w:val="32"/>
          <w:szCs w:val="32"/>
        </w:rPr>
        <w:t>。其中客车</w:t>
      </w:r>
      <w:r>
        <w:rPr>
          <w:rFonts w:ascii="Times New Roman" w:eastAsia="方正仿宋_GBK" w:hAnsi="Times New Roman" w:hint="eastAsia"/>
          <w:sz w:val="32"/>
          <w:szCs w:val="32"/>
        </w:rPr>
        <w:t>24.15</w:t>
      </w:r>
      <w:r>
        <w:rPr>
          <w:rFonts w:ascii="Times New Roman" w:eastAsia="方正仿宋_GBK" w:hAnsi="Times New Roman" w:hint="eastAsia"/>
          <w:sz w:val="32"/>
          <w:szCs w:val="32"/>
        </w:rPr>
        <w:t>万辆，同比下降</w:t>
      </w:r>
      <w:r>
        <w:rPr>
          <w:rFonts w:ascii="Times New Roman" w:eastAsia="方正仿宋_GBK" w:hAnsi="Times New Roman" w:hint="eastAsia"/>
          <w:sz w:val="32"/>
          <w:szCs w:val="32"/>
        </w:rPr>
        <w:t>3.51%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货车</w:t>
      </w:r>
      <w:r>
        <w:rPr>
          <w:rFonts w:ascii="Times New Roman" w:eastAsia="方正仿宋_GBK" w:hAnsi="Times New Roman" w:hint="eastAsia"/>
          <w:sz w:val="32"/>
          <w:szCs w:val="32"/>
        </w:rPr>
        <w:t>8.11</w:t>
      </w:r>
      <w:r>
        <w:rPr>
          <w:rFonts w:ascii="Times New Roman" w:eastAsia="方正仿宋_GBK" w:hAnsi="Times New Roman" w:hint="eastAsia"/>
          <w:sz w:val="32"/>
          <w:szCs w:val="32"/>
        </w:rPr>
        <w:t>万辆，同比下降</w:t>
      </w:r>
      <w:r>
        <w:rPr>
          <w:rFonts w:ascii="Times New Roman" w:eastAsia="方正仿宋_GBK" w:hAnsi="Times New Roman" w:hint="eastAsia"/>
          <w:sz w:val="32"/>
          <w:szCs w:val="32"/>
        </w:rPr>
        <w:t>3.62%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17A800CA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联网高速公路日均交通量</w:t>
      </w:r>
      <w:r>
        <w:rPr>
          <w:rFonts w:ascii="Times New Roman" w:eastAsia="方正仿宋_GBK" w:hAnsi="Times New Roman" w:hint="eastAsia"/>
          <w:sz w:val="32"/>
          <w:szCs w:val="32"/>
        </w:rPr>
        <w:t>66.21</w:t>
      </w:r>
      <w:r>
        <w:rPr>
          <w:rFonts w:ascii="Times New Roman" w:eastAsia="方正仿宋_GBK" w:hAnsi="Times New Roman" w:hint="eastAsia"/>
          <w:sz w:val="32"/>
          <w:szCs w:val="32"/>
        </w:rPr>
        <w:t>万辆，同比增长</w:t>
      </w:r>
      <w:r>
        <w:rPr>
          <w:rFonts w:ascii="Times New Roman" w:eastAsia="方正仿宋_GBK" w:hAnsi="Times New Roman" w:hint="eastAsia"/>
          <w:sz w:val="32"/>
          <w:szCs w:val="32"/>
        </w:rPr>
        <w:t>6.75%</w:t>
      </w:r>
      <w:r>
        <w:rPr>
          <w:rFonts w:ascii="Times New Roman" w:eastAsia="方正仿宋_GBK" w:hAnsi="Times New Roman" w:hint="eastAsia"/>
          <w:sz w:val="32"/>
          <w:szCs w:val="32"/>
        </w:rPr>
        <w:t>，其中客车</w:t>
      </w:r>
      <w:r>
        <w:rPr>
          <w:rFonts w:ascii="Times New Roman" w:eastAsia="方正仿宋_GBK" w:hAnsi="Times New Roman" w:hint="eastAsia"/>
          <w:sz w:val="32"/>
          <w:szCs w:val="32"/>
        </w:rPr>
        <w:t>59.12</w:t>
      </w:r>
      <w:r>
        <w:rPr>
          <w:rFonts w:ascii="Times New Roman" w:eastAsia="方正仿宋_GBK" w:hAnsi="Times New Roman" w:hint="eastAsia"/>
          <w:sz w:val="32"/>
          <w:szCs w:val="32"/>
        </w:rPr>
        <w:t>万辆、同比增长</w:t>
      </w:r>
      <w:r>
        <w:rPr>
          <w:rFonts w:ascii="Times New Roman" w:eastAsia="方正仿宋_GBK" w:hAnsi="Times New Roman" w:hint="eastAsia"/>
          <w:sz w:val="32"/>
          <w:szCs w:val="32"/>
        </w:rPr>
        <w:t>8.22%</w:t>
      </w:r>
      <w:r>
        <w:rPr>
          <w:rFonts w:ascii="Times New Roman" w:eastAsia="方正仿宋_GBK" w:hAnsi="Times New Roman" w:hint="eastAsia"/>
          <w:sz w:val="32"/>
          <w:szCs w:val="32"/>
        </w:rPr>
        <w:t>，货车</w:t>
      </w:r>
      <w:r>
        <w:rPr>
          <w:rFonts w:ascii="Times New Roman" w:eastAsia="方正仿宋_GBK" w:hAnsi="Times New Roman" w:hint="eastAsia"/>
          <w:sz w:val="32"/>
          <w:szCs w:val="32"/>
        </w:rPr>
        <w:t>7.09</w:t>
      </w:r>
      <w:r>
        <w:rPr>
          <w:rFonts w:ascii="Times New Roman" w:eastAsia="方正仿宋_GBK" w:hAnsi="Times New Roman" w:hint="eastAsia"/>
          <w:sz w:val="32"/>
          <w:szCs w:val="32"/>
        </w:rPr>
        <w:t>万辆、同比下降</w:t>
      </w:r>
      <w:r>
        <w:rPr>
          <w:rFonts w:ascii="Times New Roman" w:eastAsia="方正仿宋_GBK" w:hAnsi="Times New Roman" w:hint="eastAsia"/>
          <w:sz w:val="32"/>
          <w:szCs w:val="32"/>
        </w:rPr>
        <w:t>4.06%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233315A2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非联网高速公路日均交通量达</w:t>
      </w:r>
      <w:r>
        <w:rPr>
          <w:rFonts w:ascii="Times New Roman" w:eastAsia="方正仿宋_GBK" w:hAnsi="Times New Roman" w:hint="eastAsia"/>
          <w:sz w:val="32"/>
          <w:szCs w:val="32"/>
        </w:rPr>
        <w:t>14.56</w:t>
      </w:r>
      <w:r>
        <w:rPr>
          <w:rFonts w:ascii="Times New Roman" w:eastAsia="方正仿宋_GBK" w:hAnsi="Times New Roman" w:hint="eastAsia"/>
          <w:sz w:val="32"/>
          <w:szCs w:val="32"/>
        </w:rPr>
        <w:t>万辆，同比上升</w:t>
      </w:r>
      <w:r>
        <w:rPr>
          <w:rFonts w:ascii="Times New Roman" w:eastAsia="方正仿宋_GBK" w:hAnsi="Times New Roman" w:hint="eastAsia"/>
          <w:sz w:val="32"/>
          <w:szCs w:val="32"/>
        </w:rPr>
        <w:t>15.98%</w:t>
      </w:r>
      <w:r>
        <w:rPr>
          <w:rFonts w:ascii="Times New Roman" w:eastAsia="方正仿宋_GBK" w:hAnsi="Times New Roman" w:hint="eastAsia"/>
          <w:sz w:val="32"/>
          <w:szCs w:val="32"/>
        </w:rPr>
        <w:t>。其中客车日均</w:t>
      </w:r>
      <w:r>
        <w:rPr>
          <w:rFonts w:ascii="Times New Roman" w:eastAsia="方正仿宋_GBK" w:hAnsi="Times New Roman" w:hint="eastAsia"/>
          <w:sz w:val="32"/>
          <w:szCs w:val="32"/>
        </w:rPr>
        <w:t>11.78</w:t>
      </w:r>
      <w:r>
        <w:rPr>
          <w:rFonts w:ascii="Times New Roman" w:eastAsia="方正仿宋_GBK" w:hAnsi="Times New Roman" w:hint="eastAsia"/>
          <w:sz w:val="32"/>
          <w:szCs w:val="32"/>
        </w:rPr>
        <w:t>万辆、同比增长</w:t>
      </w:r>
      <w:r>
        <w:rPr>
          <w:rFonts w:ascii="Times New Roman" w:eastAsia="方正仿宋_GBK" w:hAnsi="Times New Roman" w:hint="eastAsia"/>
          <w:sz w:val="32"/>
          <w:szCs w:val="32"/>
        </w:rPr>
        <w:t>16.49%</w:t>
      </w:r>
      <w:r>
        <w:rPr>
          <w:rFonts w:ascii="Times New Roman" w:eastAsia="方正仿宋_GBK" w:hAnsi="Times New Roman" w:hint="eastAsia"/>
          <w:sz w:val="32"/>
          <w:szCs w:val="32"/>
        </w:rPr>
        <w:t>，货车日均</w:t>
      </w:r>
      <w:r>
        <w:rPr>
          <w:rFonts w:ascii="Times New Roman" w:eastAsia="方正仿宋_GBK" w:hAnsi="Times New Roman" w:hint="eastAsia"/>
          <w:sz w:val="32"/>
          <w:szCs w:val="32"/>
        </w:rPr>
        <w:t>2.78</w:t>
      </w:r>
      <w:r>
        <w:rPr>
          <w:rFonts w:ascii="Times New Roman" w:eastAsia="方正仿宋_GBK" w:hAnsi="Times New Roman" w:hint="eastAsia"/>
          <w:sz w:val="32"/>
          <w:szCs w:val="32"/>
        </w:rPr>
        <w:t>万辆，同比上升</w:t>
      </w:r>
      <w:r>
        <w:rPr>
          <w:rFonts w:ascii="Times New Roman" w:eastAsia="方正仿宋_GBK" w:hAnsi="Times New Roman" w:hint="eastAsia"/>
          <w:sz w:val="32"/>
          <w:szCs w:val="32"/>
        </w:rPr>
        <w:t>13.89%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79D1AFEE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（二）航道船闸交通量监测</w:t>
      </w:r>
    </w:p>
    <w:p w14:paraId="7C57339F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秦淮河船闸</w:t>
      </w:r>
      <w:r>
        <w:rPr>
          <w:rFonts w:ascii="Times New Roman" w:eastAsia="方正仿宋_GBK" w:hAnsi="Times New Roman" w:hint="eastAsia"/>
          <w:sz w:val="32"/>
          <w:szCs w:val="32"/>
        </w:rPr>
        <w:t>1-12</w:t>
      </w:r>
      <w:r>
        <w:rPr>
          <w:rFonts w:ascii="Times New Roman" w:eastAsia="方正仿宋_GBK" w:hAnsi="Times New Roman" w:hint="eastAsia"/>
          <w:sz w:val="32"/>
          <w:szCs w:val="32"/>
        </w:rPr>
        <w:t>月过闸船舶通过量</w:t>
      </w:r>
      <w:r>
        <w:rPr>
          <w:rFonts w:ascii="Times New Roman" w:eastAsia="方正仿宋_GBK" w:hAnsi="Times New Roman" w:hint="eastAsia"/>
          <w:sz w:val="32"/>
          <w:szCs w:val="32"/>
        </w:rPr>
        <w:t>488.77</w:t>
      </w:r>
      <w:r>
        <w:rPr>
          <w:rFonts w:ascii="Times New Roman" w:eastAsia="方正仿宋_GBK" w:hAnsi="Times New Roman" w:hint="eastAsia"/>
          <w:sz w:val="32"/>
          <w:szCs w:val="32"/>
        </w:rPr>
        <w:t>万吨，同比上升</w:t>
      </w:r>
      <w:r>
        <w:rPr>
          <w:rFonts w:ascii="Times New Roman" w:eastAsia="方正仿宋_GBK" w:hAnsi="Times New Roman" w:hint="eastAsia"/>
          <w:sz w:val="32"/>
          <w:szCs w:val="32"/>
        </w:rPr>
        <w:t>11.86%</w:t>
      </w:r>
      <w:r>
        <w:rPr>
          <w:rFonts w:ascii="Times New Roman" w:eastAsia="方正仿宋_GBK" w:hAnsi="Times New Roman" w:hint="eastAsia"/>
          <w:sz w:val="32"/>
          <w:szCs w:val="32"/>
        </w:rPr>
        <w:t>，过闸货物通过量</w:t>
      </w:r>
      <w:r>
        <w:rPr>
          <w:rFonts w:ascii="Times New Roman" w:eastAsia="方正仿宋_GBK" w:hAnsi="Times New Roman" w:hint="eastAsia"/>
          <w:sz w:val="32"/>
          <w:szCs w:val="32"/>
        </w:rPr>
        <w:t>243.64</w:t>
      </w:r>
      <w:r>
        <w:rPr>
          <w:rFonts w:ascii="Times New Roman" w:eastAsia="方正仿宋_GBK" w:hAnsi="Times New Roman" w:hint="eastAsia"/>
          <w:sz w:val="32"/>
          <w:szCs w:val="32"/>
        </w:rPr>
        <w:t>万吨，同比上升</w:t>
      </w:r>
      <w:r>
        <w:rPr>
          <w:rFonts w:ascii="Times New Roman" w:eastAsia="方正仿宋_GBK" w:hAnsi="Times New Roman" w:hint="eastAsia"/>
          <w:sz w:val="32"/>
          <w:szCs w:val="32"/>
        </w:rPr>
        <w:t>10.36%</w:t>
      </w:r>
      <w:r>
        <w:rPr>
          <w:rFonts w:ascii="Times New Roman" w:eastAsia="方正仿宋_GBK" w:hAnsi="Times New Roman" w:hint="eastAsia"/>
          <w:sz w:val="32"/>
          <w:szCs w:val="32"/>
        </w:rPr>
        <w:t>。主要原因：近期周边地区基础设施建设所需矿建材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料需求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增加，加之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日起实施过闸费取消政策，进一步刺激船舶通行需求。</w:t>
      </w:r>
    </w:p>
    <w:p w14:paraId="386445D6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下坝船闸</w:t>
      </w:r>
      <w:r>
        <w:rPr>
          <w:rFonts w:ascii="Times New Roman" w:eastAsia="方正仿宋_GBK" w:hAnsi="Times New Roman" w:hint="eastAsia"/>
          <w:sz w:val="32"/>
          <w:szCs w:val="32"/>
        </w:rPr>
        <w:t>1-12</w:t>
      </w:r>
      <w:r>
        <w:rPr>
          <w:rFonts w:ascii="Times New Roman" w:eastAsia="方正仿宋_GBK" w:hAnsi="Times New Roman" w:hint="eastAsia"/>
          <w:sz w:val="32"/>
          <w:szCs w:val="32"/>
        </w:rPr>
        <w:t>月过闸船舶通过量</w:t>
      </w:r>
      <w:r>
        <w:rPr>
          <w:rFonts w:ascii="Times New Roman" w:eastAsia="方正仿宋_GBK" w:hAnsi="Times New Roman" w:hint="eastAsia"/>
          <w:sz w:val="32"/>
          <w:szCs w:val="32"/>
        </w:rPr>
        <w:t>4240.62</w:t>
      </w:r>
      <w:r>
        <w:rPr>
          <w:rFonts w:ascii="Times New Roman" w:eastAsia="方正仿宋_GBK" w:hAnsi="Times New Roman" w:hint="eastAsia"/>
          <w:sz w:val="32"/>
          <w:szCs w:val="32"/>
        </w:rPr>
        <w:t>万吨，同比上升</w:t>
      </w:r>
      <w:r>
        <w:rPr>
          <w:rFonts w:ascii="Times New Roman" w:eastAsia="方正仿宋_GBK" w:hAnsi="Times New Roman" w:hint="eastAsia"/>
          <w:sz w:val="32"/>
          <w:szCs w:val="32"/>
        </w:rPr>
        <w:t>5.89%</w:t>
      </w:r>
      <w:r>
        <w:rPr>
          <w:rFonts w:ascii="Times New Roman" w:eastAsia="方正仿宋_GBK" w:hAnsi="Times New Roman" w:hint="eastAsia"/>
          <w:sz w:val="32"/>
          <w:szCs w:val="32"/>
        </w:rPr>
        <w:t>，过闸货物通过量</w:t>
      </w:r>
      <w:r>
        <w:rPr>
          <w:rFonts w:ascii="Times New Roman" w:eastAsia="方正仿宋_GBK" w:hAnsi="Times New Roman" w:hint="eastAsia"/>
          <w:sz w:val="32"/>
          <w:szCs w:val="32"/>
        </w:rPr>
        <w:t>1896.92</w:t>
      </w:r>
      <w:r>
        <w:rPr>
          <w:rFonts w:ascii="Times New Roman" w:eastAsia="方正仿宋_GBK" w:hAnsi="Times New Roman" w:hint="eastAsia"/>
          <w:sz w:val="32"/>
          <w:szCs w:val="32"/>
        </w:rPr>
        <w:t>万吨，同比上升</w:t>
      </w:r>
      <w:r>
        <w:rPr>
          <w:rFonts w:ascii="Times New Roman" w:eastAsia="方正仿宋_GBK" w:hAnsi="Times New Roman" w:hint="eastAsia"/>
          <w:sz w:val="32"/>
          <w:szCs w:val="32"/>
        </w:rPr>
        <w:t>13.06%</w:t>
      </w:r>
      <w:r>
        <w:rPr>
          <w:rFonts w:ascii="Times New Roman" w:eastAsia="方正仿宋_GBK" w:hAnsi="Times New Roman" w:hint="eastAsia"/>
          <w:sz w:val="32"/>
          <w:szCs w:val="32"/>
        </w:rPr>
        <w:t>。主要原因：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、上游杨家湾船闸枯水期水位保持较好，</w:t>
      </w:r>
      <w:r>
        <w:rPr>
          <w:rFonts w:ascii="Times New Roman" w:eastAsia="方正仿宋_GBK" w:hAnsi="Times New Roman" w:hint="eastAsia"/>
          <w:sz w:val="32"/>
          <w:szCs w:val="32"/>
        </w:rPr>
        <w:t>11</w:t>
      </w:r>
      <w:r>
        <w:rPr>
          <w:rFonts w:ascii="Times New Roman" w:eastAsia="方正仿宋_GBK" w:hAnsi="Times New Roman" w:hint="eastAsia"/>
          <w:sz w:val="32"/>
          <w:szCs w:val="32"/>
        </w:rPr>
        <w:t>月船闸上游平均水位比去年高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米，适合下行重载船舶航行；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、高淳区政府重视水路运输，枯水期启动翻水闸对固城湖补水保障通航。</w:t>
      </w:r>
    </w:p>
    <w:p w14:paraId="79D7EBF2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玉带船闸</w:t>
      </w:r>
      <w:r>
        <w:rPr>
          <w:rFonts w:ascii="Times New Roman" w:eastAsia="方正仿宋_GBK" w:hAnsi="Times New Roman" w:hint="eastAsia"/>
          <w:sz w:val="32"/>
          <w:szCs w:val="32"/>
        </w:rPr>
        <w:t>1-12</w:t>
      </w:r>
      <w:r>
        <w:rPr>
          <w:rFonts w:ascii="Times New Roman" w:eastAsia="方正仿宋_GBK" w:hAnsi="Times New Roman" w:hint="eastAsia"/>
          <w:sz w:val="32"/>
          <w:szCs w:val="32"/>
        </w:rPr>
        <w:t>月过闸船舶通过量</w:t>
      </w:r>
      <w:r>
        <w:rPr>
          <w:rFonts w:ascii="Times New Roman" w:eastAsia="方正仿宋_GBK" w:hAnsi="Times New Roman" w:hint="eastAsia"/>
          <w:sz w:val="32"/>
          <w:szCs w:val="32"/>
        </w:rPr>
        <w:t>612.91</w:t>
      </w:r>
      <w:r>
        <w:rPr>
          <w:rFonts w:ascii="Times New Roman" w:eastAsia="方正仿宋_GBK" w:hAnsi="Times New Roman" w:hint="eastAsia"/>
          <w:sz w:val="32"/>
          <w:szCs w:val="32"/>
        </w:rPr>
        <w:t>万吨，同比下降</w:t>
      </w:r>
      <w:r>
        <w:rPr>
          <w:rFonts w:ascii="Times New Roman" w:eastAsia="方正仿宋_GBK" w:hAnsi="Times New Roman" w:hint="eastAsia"/>
          <w:sz w:val="32"/>
          <w:szCs w:val="32"/>
        </w:rPr>
        <w:t>27.95%</w:t>
      </w:r>
      <w:r>
        <w:rPr>
          <w:rFonts w:ascii="Times New Roman" w:eastAsia="方正仿宋_GBK" w:hAnsi="Times New Roman" w:hint="eastAsia"/>
          <w:sz w:val="32"/>
          <w:szCs w:val="32"/>
        </w:rPr>
        <w:t>，过闸货物通过量</w:t>
      </w:r>
      <w:r>
        <w:rPr>
          <w:rFonts w:ascii="Times New Roman" w:eastAsia="方正仿宋_GBK" w:hAnsi="Times New Roman" w:hint="eastAsia"/>
          <w:sz w:val="32"/>
          <w:szCs w:val="32"/>
        </w:rPr>
        <w:t>336.23</w:t>
      </w:r>
      <w:r>
        <w:rPr>
          <w:rFonts w:ascii="Times New Roman" w:eastAsia="方正仿宋_GBK" w:hAnsi="Times New Roman" w:hint="eastAsia"/>
          <w:sz w:val="32"/>
          <w:szCs w:val="32"/>
        </w:rPr>
        <w:t>万吨，同比下降</w:t>
      </w:r>
      <w:r>
        <w:rPr>
          <w:rFonts w:ascii="Times New Roman" w:eastAsia="方正仿宋_GBK" w:hAnsi="Times New Roman" w:hint="eastAsia"/>
          <w:sz w:val="32"/>
          <w:szCs w:val="32"/>
        </w:rPr>
        <w:t>25.19%</w:t>
      </w:r>
      <w:r>
        <w:rPr>
          <w:rFonts w:ascii="Times New Roman" w:eastAsia="方正仿宋_GBK" w:hAnsi="Times New Roman" w:hint="eastAsia"/>
          <w:sz w:val="32"/>
          <w:szCs w:val="32"/>
        </w:rPr>
        <w:t>。主要原因：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滁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河水域码头所辐射的工程较少，部分工地已处于完工状态，沙石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料需求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降低。</w:t>
      </w:r>
    </w:p>
    <w:p w14:paraId="6B838E82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杨家湾船闸</w:t>
      </w:r>
      <w:r>
        <w:rPr>
          <w:rFonts w:ascii="Times New Roman" w:eastAsia="方正仿宋_GBK" w:hAnsi="Times New Roman" w:hint="eastAsia"/>
          <w:sz w:val="32"/>
          <w:szCs w:val="32"/>
        </w:rPr>
        <w:t>1-12</w:t>
      </w:r>
      <w:r>
        <w:rPr>
          <w:rFonts w:ascii="Times New Roman" w:eastAsia="方正仿宋_GBK" w:hAnsi="Times New Roman" w:hint="eastAsia"/>
          <w:sz w:val="32"/>
          <w:szCs w:val="32"/>
        </w:rPr>
        <w:t>月过闸船舶通过量</w:t>
      </w:r>
      <w:r>
        <w:rPr>
          <w:rFonts w:ascii="Times New Roman" w:eastAsia="方正仿宋_GBK" w:hAnsi="Times New Roman" w:hint="eastAsia"/>
          <w:sz w:val="32"/>
          <w:szCs w:val="32"/>
        </w:rPr>
        <w:t>4250.80</w:t>
      </w:r>
      <w:r>
        <w:rPr>
          <w:rFonts w:ascii="Times New Roman" w:eastAsia="方正仿宋_GBK" w:hAnsi="Times New Roman" w:hint="eastAsia"/>
          <w:sz w:val="32"/>
          <w:szCs w:val="32"/>
        </w:rPr>
        <w:t>万吨，同比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上升</w:t>
      </w:r>
      <w:r>
        <w:rPr>
          <w:rFonts w:ascii="Times New Roman" w:eastAsia="方正仿宋_GBK" w:hAnsi="Times New Roman" w:hint="eastAsia"/>
          <w:sz w:val="32"/>
          <w:szCs w:val="32"/>
        </w:rPr>
        <w:t>6.27%</w:t>
      </w:r>
      <w:r>
        <w:rPr>
          <w:rFonts w:ascii="Times New Roman" w:eastAsia="方正仿宋_GBK" w:hAnsi="Times New Roman" w:hint="eastAsia"/>
          <w:sz w:val="32"/>
          <w:szCs w:val="32"/>
        </w:rPr>
        <w:t>，过闸货物通过量</w:t>
      </w:r>
      <w:r>
        <w:rPr>
          <w:rFonts w:ascii="Times New Roman" w:eastAsia="方正仿宋_GBK" w:hAnsi="Times New Roman" w:hint="eastAsia"/>
          <w:sz w:val="32"/>
          <w:szCs w:val="32"/>
        </w:rPr>
        <w:t>1902.96</w:t>
      </w:r>
      <w:r>
        <w:rPr>
          <w:rFonts w:ascii="Times New Roman" w:eastAsia="方正仿宋_GBK" w:hAnsi="Times New Roman" w:hint="eastAsia"/>
          <w:sz w:val="32"/>
          <w:szCs w:val="32"/>
        </w:rPr>
        <w:t>万吨，同比上升</w:t>
      </w:r>
      <w:r>
        <w:rPr>
          <w:rFonts w:ascii="Times New Roman" w:eastAsia="方正仿宋_GBK" w:hAnsi="Times New Roman" w:hint="eastAsia"/>
          <w:sz w:val="32"/>
          <w:szCs w:val="32"/>
        </w:rPr>
        <w:t>14.49%</w:t>
      </w:r>
      <w:r>
        <w:rPr>
          <w:rFonts w:ascii="Times New Roman" w:eastAsia="方正仿宋_GBK" w:hAnsi="Times New Roman" w:hint="eastAsia"/>
          <w:sz w:val="32"/>
          <w:szCs w:val="32"/>
        </w:rPr>
        <w:t>。主要原因：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、枯水期上游水位高于往年，</w:t>
      </w:r>
      <w:r>
        <w:rPr>
          <w:rFonts w:ascii="Times New Roman" w:eastAsia="方正仿宋_GBK" w:hAnsi="Times New Roman" w:hint="eastAsia"/>
          <w:sz w:val="32"/>
          <w:szCs w:val="32"/>
        </w:rPr>
        <w:t>11</w:t>
      </w:r>
      <w:r>
        <w:rPr>
          <w:rFonts w:ascii="Times New Roman" w:eastAsia="方正仿宋_GBK" w:hAnsi="Times New Roman" w:hint="eastAsia"/>
          <w:sz w:val="32"/>
          <w:szCs w:val="32"/>
        </w:rPr>
        <w:t>月船闸上游平均水位比去年高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米，适合重载船舶航行；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、高淳区政府重视水路运输，枯水期启动翻水闸对固城湖补水保障通航。</w:t>
      </w:r>
    </w:p>
    <w:p w14:paraId="30FF0B23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洪蓝船闸</w:t>
      </w:r>
      <w:r>
        <w:rPr>
          <w:rFonts w:ascii="Times New Roman" w:eastAsia="方正仿宋_GBK" w:hAnsi="Times New Roman" w:hint="eastAsia"/>
          <w:sz w:val="32"/>
          <w:szCs w:val="32"/>
        </w:rPr>
        <w:t>1-12</w:t>
      </w:r>
      <w:r>
        <w:rPr>
          <w:rFonts w:ascii="Times New Roman" w:eastAsia="方正仿宋_GBK" w:hAnsi="Times New Roman" w:hint="eastAsia"/>
          <w:sz w:val="32"/>
          <w:szCs w:val="32"/>
        </w:rPr>
        <w:t>月过闸船舶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艘，无货物通过量。主要原因：秦淮河上游的卡脖子段航道条件差，从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芜申线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方向沿秦淮河下行方向的航道基本无船舶通行。</w:t>
      </w:r>
    </w:p>
    <w:p w14:paraId="435B0592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四、重点运输企业运营情况</w:t>
      </w:r>
    </w:p>
    <w:p w14:paraId="15F1934D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（一）重点公路客、货运企业监测情况</w:t>
      </w:r>
    </w:p>
    <w:p w14:paraId="6FAC9B9B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重点监测公路客运企业（江苏快鹿公司、南京长客集团等</w:t>
      </w:r>
      <w:r>
        <w:rPr>
          <w:rFonts w:ascii="Times New Roman" w:eastAsia="方正仿宋_GBK" w:hAnsi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hint="eastAsia"/>
          <w:sz w:val="32"/>
          <w:szCs w:val="32"/>
        </w:rPr>
        <w:t>个企业）四季度完成客运量</w:t>
      </w:r>
      <w:r>
        <w:rPr>
          <w:rFonts w:ascii="Times New Roman" w:eastAsia="方正仿宋_GBK" w:hAnsi="Times New Roman" w:hint="eastAsia"/>
          <w:sz w:val="32"/>
          <w:szCs w:val="32"/>
        </w:rPr>
        <w:t>2310.58</w:t>
      </w:r>
      <w:r>
        <w:rPr>
          <w:rFonts w:ascii="Times New Roman" w:eastAsia="方正仿宋_GBK" w:hAnsi="Times New Roman" w:hint="eastAsia"/>
          <w:sz w:val="32"/>
          <w:szCs w:val="32"/>
        </w:rPr>
        <w:t>万人、同比上升</w:t>
      </w:r>
      <w:r>
        <w:rPr>
          <w:rFonts w:ascii="Times New Roman" w:eastAsia="方正仿宋_GBK" w:hAnsi="Times New Roman" w:hint="eastAsia"/>
          <w:sz w:val="32"/>
          <w:szCs w:val="32"/>
        </w:rPr>
        <w:t>25.25%</w:t>
      </w:r>
      <w:r>
        <w:rPr>
          <w:rFonts w:ascii="Times New Roman" w:eastAsia="方正仿宋_GBK" w:hAnsi="Times New Roman" w:hint="eastAsia"/>
          <w:sz w:val="32"/>
          <w:szCs w:val="32"/>
        </w:rPr>
        <w:t>，完成旅客周转量</w:t>
      </w:r>
      <w:r>
        <w:rPr>
          <w:rFonts w:ascii="Times New Roman" w:eastAsia="方正仿宋_GBK" w:hAnsi="Times New Roman" w:hint="eastAsia"/>
          <w:sz w:val="32"/>
          <w:szCs w:val="32"/>
        </w:rPr>
        <w:t>168934.48</w:t>
      </w:r>
      <w:r>
        <w:rPr>
          <w:rFonts w:ascii="Times New Roman" w:eastAsia="方正仿宋_GBK" w:hAnsi="Times New Roman" w:hint="eastAsia"/>
          <w:sz w:val="32"/>
          <w:szCs w:val="32"/>
        </w:rPr>
        <w:t>万人公里、同比上升</w:t>
      </w:r>
      <w:r>
        <w:rPr>
          <w:rFonts w:ascii="Times New Roman" w:eastAsia="方正仿宋_GBK" w:hAnsi="Times New Roman" w:hint="eastAsia"/>
          <w:sz w:val="32"/>
          <w:szCs w:val="32"/>
        </w:rPr>
        <w:t>7.07%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4BDA70B6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重点监测货运企业（南京远方、金陵交运集团、南京福车等</w:t>
      </w:r>
      <w:r>
        <w:rPr>
          <w:rFonts w:ascii="Times New Roman" w:eastAsia="方正仿宋_GBK" w:hAnsi="Times New Roman" w:hint="eastAsia"/>
          <w:sz w:val="32"/>
          <w:szCs w:val="32"/>
        </w:rPr>
        <w:t>9</w:t>
      </w:r>
      <w:r>
        <w:rPr>
          <w:rFonts w:ascii="Times New Roman" w:eastAsia="方正仿宋_GBK" w:hAnsi="Times New Roman" w:hint="eastAsia"/>
          <w:sz w:val="32"/>
          <w:szCs w:val="32"/>
        </w:rPr>
        <w:t>个企业）监测，四季度完成货运量</w:t>
      </w:r>
      <w:r>
        <w:rPr>
          <w:rFonts w:ascii="Times New Roman" w:eastAsia="方正仿宋_GBK" w:hAnsi="Times New Roman" w:hint="eastAsia"/>
          <w:sz w:val="32"/>
          <w:szCs w:val="32"/>
        </w:rPr>
        <w:t>3137.91</w:t>
      </w:r>
      <w:r>
        <w:rPr>
          <w:rFonts w:ascii="Times New Roman" w:eastAsia="方正仿宋_GBK" w:hAnsi="Times New Roman" w:hint="eastAsia"/>
          <w:sz w:val="32"/>
          <w:szCs w:val="32"/>
        </w:rPr>
        <w:t>万吨，同比下降</w:t>
      </w:r>
      <w:r>
        <w:rPr>
          <w:rFonts w:ascii="Times New Roman" w:eastAsia="方正仿宋_GBK" w:hAnsi="Times New Roman" w:hint="eastAsia"/>
          <w:sz w:val="32"/>
          <w:szCs w:val="32"/>
        </w:rPr>
        <w:t>3.20%</w:t>
      </w:r>
      <w:r>
        <w:rPr>
          <w:rFonts w:ascii="Times New Roman" w:eastAsia="方正仿宋_GBK" w:hAnsi="Times New Roman" w:hint="eastAsia"/>
          <w:sz w:val="32"/>
          <w:szCs w:val="32"/>
        </w:rPr>
        <w:t>；完成货物周转量</w:t>
      </w:r>
      <w:r>
        <w:rPr>
          <w:rFonts w:ascii="Times New Roman" w:eastAsia="方正仿宋_GBK" w:hAnsi="Times New Roman" w:hint="eastAsia"/>
          <w:sz w:val="32"/>
          <w:szCs w:val="32"/>
        </w:rPr>
        <w:t>577601.91</w:t>
      </w:r>
      <w:r>
        <w:rPr>
          <w:rFonts w:ascii="Times New Roman" w:eastAsia="方正仿宋_GBK" w:hAnsi="Times New Roman" w:hint="eastAsia"/>
          <w:sz w:val="32"/>
          <w:szCs w:val="32"/>
        </w:rPr>
        <w:t>万吨公里，同比下降</w:t>
      </w:r>
      <w:r>
        <w:rPr>
          <w:rFonts w:ascii="Times New Roman" w:eastAsia="方正仿宋_GBK" w:hAnsi="Times New Roman" w:hint="eastAsia"/>
          <w:sz w:val="32"/>
          <w:szCs w:val="32"/>
        </w:rPr>
        <w:t>5.68%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1622C312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（二）公路客运站监测</w:t>
      </w:r>
    </w:p>
    <w:p w14:paraId="4EA251EB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截至</w:t>
      </w:r>
      <w:r>
        <w:rPr>
          <w:rFonts w:ascii="Times New Roman" w:eastAsia="方正仿宋_GBK" w:hAnsi="Times New Roman" w:hint="eastAsia"/>
          <w:sz w:val="32"/>
          <w:szCs w:val="32"/>
        </w:rPr>
        <w:t>四</w:t>
      </w:r>
      <w:r>
        <w:rPr>
          <w:rFonts w:ascii="Times New Roman" w:eastAsia="方正仿宋_GBK" w:hAnsi="Times New Roman"/>
          <w:sz w:val="32"/>
          <w:szCs w:val="32"/>
        </w:rPr>
        <w:t>季度，</w:t>
      </w:r>
      <w:r>
        <w:rPr>
          <w:rFonts w:ascii="Times New Roman" w:eastAsia="方正仿宋_GBK" w:hAnsi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hint="eastAsia"/>
          <w:sz w:val="32"/>
          <w:szCs w:val="32"/>
        </w:rPr>
        <w:t>个公路客运站（溧水、高淳站、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高淳双牌石站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、南京站、客运南站、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葛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塘站、禄口机场客运站、林场站）预计发送量</w:t>
      </w:r>
      <w:r>
        <w:rPr>
          <w:rFonts w:ascii="Times New Roman" w:eastAsia="方正仿宋_GBK" w:hAnsi="Times New Roman" w:hint="eastAsia"/>
          <w:sz w:val="32"/>
          <w:szCs w:val="32"/>
        </w:rPr>
        <w:t>206.33</w:t>
      </w:r>
      <w:r>
        <w:rPr>
          <w:rFonts w:ascii="Times New Roman" w:eastAsia="方正仿宋_GBK" w:hAnsi="Times New Roman" w:hint="eastAsia"/>
          <w:sz w:val="32"/>
          <w:szCs w:val="32"/>
        </w:rPr>
        <w:t>万人，同比下降</w:t>
      </w:r>
      <w:r>
        <w:rPr>
          <w:rFonts w:ascii="Times New Roman" w:eastAsia="方正仿宋_GBK" w:hAnsi="Times New Roman" w:hint="eastAsia"/>
          <w:sz w:val="32"/>
          <w:szCs w:val="32"/>
        </w:rPr>
        <w:t>21.79%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14:paraId="442D900B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（三）重点物流</w:t>
      </w:r>
      <w:r>
        <w:rPr>
          <w:rFonts w:ascii="Times New Roman" w:eastAsia="方正楷体_GBK" w:hAnsi="Times New Roman"/>
          <w:sz w:val="32"/>
          <w:szCs w:val="32"/>
        </w:rPr>
        <w:t>(</w:t>
      </w:r>
      <w:r>
        <w:rPr>
          <w:rFonts w:ascii="Times New Roman" w:eastAsia="方正楷体_GBK" w:hAnsi="Times New Roman"/>
          <w:sz w:val="32"/>
          <w:szCs w:val="32"/>
        </w:rPr>
        <w:t>货运站</w:t>
      </w:r>
      <w:r>
        <w:rPr>
          <w:rFonts w:ascii="Times New Roman" w:eastAsia="方正楷体_GBK" w:hAnsi="Times New Roman"/>
          <w:sz w:val="32"/>
          <w:szCs w:val="32"/>
        </w:rPr>
        <w:t>)</w:t>
      </w:r>
      <w:r>
        <w:rPr>
          <w:rFonts w:ascii="Times New Roman" w:eastAsia="方正楷体_GBK" w:hAnsi="Times New Roman"/>
          <w:sz w:val="32"/>
          <w:szCs w:val="32"/>
        </w:rPr>
        <w:t>企业监测</w:t>
      </w:r>
    </w:p>
    <w:p w14:paraId="22FBD083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重点监测企业</w:t>
      </w:r>
      <w:r>
        <w:rPr>
          <w:rFonts w:ascii="Times New Roman" w:eastAsia="方正仿宋_GBK" w:hAnsi="Times New Roman" w:hint="eastAsia"/>
          <w:sz w:val="32"/>
          <w:szCs w:val="32"/>
        </w:rPr>
        <w:t>(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江宁众彩物流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、金陵交运物流基地等</w:t>
      </w: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个企业</w:t>
      </w:r>
      <w:r>
        <w:rPr>
          <w:rFonts w:ascii="Times New Roman" w:eastAsia="方正仿宋_GBK" w:hAnsi="Times New Roman" w:hint="eastAsia"/>
          <w:sz w:val="32"/>
          <w:szCs w:val="32"/>
        </w:rPr>
        <w:t>)</w:t>
      </w:r>
      <w:r>
        <w:rPr>
          <w:rFonts w:ascii="Times New Roman" w:eastAsia="方正仿宋_GBK" w:hAnsi="Times New Roman" w:hint="eastAsia"/>
          <w:sz w:val="32"/>
          <w:szCs w:val="32"/>
        </w:rPr>
        <w:t>四季度完成货物流通量</w:t>
      </w:r>
      <w:r>
        <w:rPr>
          <w:rFonts w:ascii="Times New Roman" w:eastAsia="方正仿宋_GBK" w:hAnsi="Times New Roman" w:hint="eastAsia"/>
          <w:sz w:val="32"/>
          <w:szCs w:val="32"/>
        </w:rPr>
        <w:t>1766.30</w:t>
      </w:r>
      <w:r>
        <w:rPr>
          <w:rFonts w:ascii="Times New Roman" w:eastAsia="方正仿宋_GBK" w:hAnsi="Times New Roman" w:hint="eastAsia"/>
          <w:sz w:val="32"/>
          <w:szCs w:val="32"/>
        </w:rPr>
        <w:t>万吨，同比上升</w:t>
      </w:r>
      <w:r>
        <w:rPr>
          <w:rFonts w:ascii="Times New Roman" w:eastAsia="方正仿宋_GBK" w:hAnsi="Times New Roman" w:hint="eastAsia"/>
          <w:sz w:val="32"/>
          <w:szCs w:val="32"/>
        </w:rPr>
        <w:t>5.34%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317AF540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lastRenderedPageBreak/>
        <w:t>（四）重点水路运输企业监测</w:t>
      </w:r>
    </w:p>
    <w:p w14:paraId="551F72EA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1-12</w:t>
      </w:r>
      <w:r>
        <w:rPr>
          <w:rFonts w:ascii="Times New Roman" w:eastAsia="方正仿宋_GBK" w:hAnsi="Times New Roman" w:hint="eastAsia"/>
          <w:sz w:val="32"/>
          <w:szCs w:val="32"/>
        </w:rPr>
        <w:t>月，全市完成水路客运量</w:t>
      </w:r>
      <w:r>
        <w:rPr>
          <w:rFonts w:ascii="Times New Roman" w:eastAsia="方正仿宋_GBK" w:hAnsi="Times New Roman" w:hint="eastAsia"/>
          <w:sz w:val="32"/>
          <w:szCs w:val="32"/>
        </w:rPr>
        <w:t>79.31</w:t>
      </w:r>
      <w:r>
        <w:rPr>
          <w:rFonts w:ascii="Times New Roman" w:eastAsia="方正仿宋_GBK" w:hAnsi="Times New Roman" w:hint="eastAsia"/>
          <w:sz w:val="32"/>
          <w:szCs w:val="32"/>
        </w:rPr>
        <w:t>万人、同比增加</w:t>
      </w:r>
      <w:r>
        <w:rPr>
          <w:rFonts w:ascii="Times New Roman" w:eastAsia="方正仿宋_GBK" w:hAnsi="Times New Roman" w:hint="eastAsia"/>
          <w:sz w:val="32"/>
          <w:szCs w:val="32"/>
        </w:rPr>
        <w:t>4.88%</w:t>
      </w:r>
      <w:r>
        <w:rPr>
          <w:rFonts w:ascii="Times New Roman" w:eastAsia="方正仿宋_GBK" w:hAnsi="Times New Roman" w:hint="eastAsia"/>
          <w:sz w:val="32"/>
          <w:szCs w:val="32"/>
        </w:rPr>
        <w:t>，客运周转量</w:t>
      </w:r>
      <w:r>
        <w:rPr>
          <w:rFonts w:ascii="Times New Roman" w:eastAsia="方正仿宋_GBK" w:hAnsi="Times New Roman" w:hint="eastAsia"/>
          <w:sz w:val="32"/>
          <w:szCs w:val="32"/>
        </w:rPr>
        <w:t>602.22</w:t>
      </w:r>
      <w:r>
        <w:rPr>
          <w:rFonts w:ascii="Times New Roman" w:eastAsia="方正仿宋_GBK" w:hAnsi="Times New Roman" w:hint="eastAsia"/>
          <w:sz w:val="32"/>
          <w:szCs w:val="32"/>
        </w:rPr>
        <w:t>万人公里、同比增长</w:t>
      </w:r>
      <w:r>
        <w:rPr>
          <w:rFonts w:ascii="Times New Roman" w:eastAsia="方正仿宋_GBK" w:hAnsi="Times New Roman" w:hint="eastAsia"/>
          <w:sz w:val="32"/>
          <w:szCs w:val="32"/>
        </w:rPr>
        <w:t>15.77%</w:t>
      </w:r>
      <w:r>
        <w:rPr>
          <w:rFonts w:ascii="Times New Roman" w:eastAsia="方正仿宋_GBK" w:hAnsi="Times New Roman" w:hint="eastAsia"/>
          <w:sz w:val="32"/>
          <w:szCs w:val="32"/>
        </w:rPr>
        <w:t>；完成水路货运量约</w:t>
      </w:r>
      <w:r>
        <w:rPr>
          <w:rFonts w:ascii="Times New Roman" w:eastAsia="方正仿宋_GBK" w:hAnsi="Times New Roman" w:hint="eastAsia"/>
          <w:sz w:val="32"/>
          <w:szCs w:val="32"/>
        </w:rPr>
        <w:t>22077.64</w:t>
      </w:r>
      <w:r>
        <w:rPr>
          <w:rFonts w:ascii="Times New Roman" w:eastAsia="方正仿宋_GBK" w:hAnsi="Times New Roman" w:hint="eastAsia"/>
          <w:sz w:val="32"/>
          <w:szCs w:val="32"/>
        </w:rPr>
        <w:t>万吨、同比增长约</w:t>
      </w:r>
      <w:r>
        <w:rPr>
          <w:rFonts w:ascii="Times New Roman" w:eastAsia="方正仿宋_GBK" w:hAnsi="Times New Roman" w:hint="eastAsia"/>
          <w:sz w:val="32"/>
          <w:szCs w:val="32"/>
        </w:rPr>
        <w:t>11.3%</w:t>
      </w:r>
      <w:r>
        <w:rPr>
          <w:rFonts w:ascii="Times New Roman" w:eastAsia="方正仿宋_GBK" w:hAnsi="Times New Roman" w:hint="eastAsia"/>
          <w:sz w:val="32"/>
          <w:szCs w:val="32"/>
        </w:rPr>
        <w:t>，货运周转量约</w:t>
      </w:r>
      <w:r>
        <w:rPr>
          <w:rFonts w:ascii="Times New Roman" w:eastAsia="方正仿宋_GBK" w:hAnsi="Times New Roman" w:hint="eastAsia"/>
          <w:sz w:val="32"/>
          <w:szCs w:val="32"/>
        </w:rPr>
        <w:t>47053601.80</w:t>
      </w:r>
      <w:r>
        <w:rPr>
          <w:rFonts w:ascii="Times New Roman" w:eastAsia="方正仿宋_GBK" w:hAnsi="Times New Roman" w:hint="eastAsia"/>
          <w:sz w:val="32"/>
          <w:szCs w:val="32"/>
        </w:rPr>
        <w:t>万吨公里、同比上升约</w:t>
      </w:r>
      <w:r>
        <w:rPr>
          <w:rFonts w:ascii="Times New Roman" w:eastAsia="方正仿宋_GBK" w:hAnsi="Times New Roman" w:hint="eastAsia"/>
          <w:sz w:val="32"/>
          <w:szCs w:val="32"/>
        </w:rPr>
        <w:t>10.8%(</w:t>
      </w:r>
      <w:r>
        <w:rPr>
          <w:rFonts w:ascii="Times New Roman" w:eastAsia="方正仿宋_GBK" w:hAnsi="Times New Roman" w:hint="eastAsia"/>
          <w:sz w:val="32"/>
          <w:szCs w:val="32"/>
        </w:rPr>
        <w:t>其中，内河航区完成货运量</w:t>
      </w:r>
      <w:r>
        <w:rPr>
          <w:rFonts w:ascii="Times New Roman" w:eastAsia="方正仿宋_GBK" w:hAnsi="Times New Roman" w:hint="eastAsia"/>
          <w:sz w:val="32"/>
          <w:szCs w:val="32"/>
        </w:rPr>
        <w:t>3460.17</w:t>
      </w:r>
      <w:r>
        <w:rPr>
          <w:rFonts w:ascii="Times New Roman" w:eastAsia="方正仿宋_GBK" w:hAnsi="Times New Roman" w:hint="eastAsia"/>
          <w:sz w:val="32"/>
          <w:szCs w:val="32"/>
        </w:rPr>
        <w:t>万吨、同比下降</w:t>
      </w:r>
      <w:r>
        <w:rPr>
          <w:rFonts w:ascii="Times New Roman" w:eastAsia="方正仿宋_GBK" w:hAnsi="Times New Roman" w:hint="eastAsia"/>
          <w:sz w:val="32"/>
          <w:szCs w:val="32"/>
        </w:rPr>
        <w:t>3.21%</w:t>
      </w:r>
      <w:r>
        <w:rPr>
          <w:rFonts w:ascii="Times New Roman" w:eastAsia="方正仿宋_GBK" w:hAnsi="Times New Roman" w:hint="eastAsia"/>
          <w:sz w:val="32"/>
          <w:szCs w:val="32"/>
        </w:rPr>
        <w:t>，货物周转量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1818135.41 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万吨公里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、同比下降</w:t>
      </w:r>
      <w:r>
        <w:rPr>
          <w:rFonts w:ascii="Times New Roman" w:eastAsia="方正仿宋_GBK" w:hAnsi="Times New Roman" w:hint="eastAsia"/>
          <w:sz w:val="32"/>
          <w:szCs w:val="32"/>
        </w:rPr>
        <w:t>3.44%</w:t>
      </w:r>
      <w:r>
        <w:rPr>
          <w:rFonts w:ascii="Times New Roman" w:eastAsia="方正仿宋_GBK" w:hAnsi="Times New Roman" w:hint="eastAsia"/>
          <w:sz w:val="32"/>
          <w:szCs w:val="32"/>
        </w:rPr>
        <w:t>；海洋航区完成货运量</w:t>
      </w:r>
      <w:r>
        <w:rPr>
          <w:rFonts w:ascii="Times New Roman" w:eastAsia="方正仿宋_GBK" w:hAnsi="Times New Roman" w:hint="eastAsia"/>
          <w:sz w:val="32"/>
          <w:szCs w:val="32"/>
        </w:rPr>
        <w:t>18617.47</w:t>
      </w:r>
      <w:r>
        <w:rPr>
          <w:rFonts w:ascii="Times New Roman" w:eastAsia="方正仿宋_GBK" w:hAnsi="Times New Roman" w:hint="eastAsia"/>
          <w:sz w:val="32"/>
          <w:szCs w:val="32"/>
        </w:rPr>
        <w:t>万吨、同比上升</w:t>
      </w:r>
      <w:r>
        <w:rPr>
          <w:rFonts w:ascii="Times New Roman" w:eastAsia="方正仿宋_GBK" w:hAnsi="Times New Roman" w:hint="eastAsia"/>
          <w:sz w:val="32"/>
          <w:szCs w:val="32"/>
        </w:rPr>
        <w:t>14.43%</w:t>
      </w:r>
      <w:r>
        <w:rPr>
          <w:rFonts w:ascii="Times New Roman" w:eastAsia="方正仿宋_GBK" w:hAnsi="Times New Roman" w:hint="eastAsia"/>
          <w:sz w:val="32"/>
          <w:szCs w:val="32"/>
        </w:rPr>
        <w:t>，货物周转量</w:t>
      </w:r>
      <w:r>
        <w:rPr>
          <w:rFonts w:ascii="Times New Roman" w:eastAsia="方正仿宋_GBK" w:hAnsi="Times New Roman" w:hint="eastAsia"/>
          <w:sz w:val="32"/>
          <w:szCs w:val="32"/>
        </w:rPr>
        <w:t>45235165.27</w:t>
      </w:r>
      <w:r>
        <w:rPr>
          <w:rFonts w:ascii="Times New Roman" w:eastAsia="方正仿宋_GBK" w:hAnsi="Times New Roman" w:hint="eastAsia"/>
          <w:sz w:val="32"/>
          <w:szCs w:val="32"/>
        </w:rPr>
        <w:t>万吨公里、同比上升约</w:t>
      </w:r>
      <w:r>
        <w:rPr>
          <w:rFonts w:ascii="Times New Roman" w:eastAsia="方正仿宋_GBK" w:hAnsi="Times New Roman" w:hint="eastAsia"/>
          <w:sz w:val="32"/>
          <w:szCs w:val="32"/>
        </w:rPr>
        <w:t>11.50%)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32884C9B" w14:textId="77777777" w:rsidR="000D3995" w:rsidRDefault="000D3995" w:rsidP="000D3995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/>
          <w:bCs/>
          <w:sz w:val="32"/>
          <w:szCs w:val="32"/>
        </w:rPr>
      </w:pPr>
      <w:r>
        <w:rPr>
          <w:rFonts w:ascii="Times New Roman" w:eastAsia="方正小标宋_GBK" w:hAnsi="Times New Roman"/>
          <w:bCs/>
          <w:sz w:val="32"/>
          <w:szCs w:val="32"/>
        </w:rPr>
        <w:t>全市</w:t>
      </w:r>
      <w:r>
        <w:rPr>
          <w:rFonts w:ascii="Times New Roman" w:eastAsia="方正小标宋_GBK" w:hAnsi="Times New Roman"/>
          <w:bCs/>
          <w:sz w:val="32"/>
          <w:szCs w:val="32"/>
        </w:rPr>
        <w:t>2025</w:t>
      </w:r>
      <w:r>
        <w:rPr>
          <w:rFonts w:ascii="Times New Roman" w:eastAsia="方正小标宋_GBK" w:hAnsi="Times New Roman"/>
          <w:bCs/>
          <w:sz w:val="32"/>
          <w:szCs w:val="32"/>
        </w:rPr>
        <w:t>年</w:t>
      </w:r>
      <w:r>
        <w:rPr>
          <w:rFonts w:ascii="Times New Roman" w:eastAsia="方正小标宋_GBK" w:hAnsi="Times New Roman"/>
          <w:bCs/>
          <w:sz w:val="32"/>
          <w:szCs w:val="32"/>
        </w:rPr>
        <w:t>1-</w:t>
      </w:r>
      <w:r>
        <w:rPr>
          <w:rFonts w:ascii="Times New Roman" w:eastAsia="方正小标宋_GBK" w:hAnsi="Times New Roman" w:hint="eastAsia"/>
          <w:bCs/>
          <w:sz w:val="32"/>
          <w:szCs w:val="32"/>
        </w:rPr>
        <w:t>12</w:t>
      </w:r>
      <w:r>
        <w:rPr>
          <w:rFonts w:ascii="Times New Roman" w:eastAsia="方正小标宋_GBK" w:hAnsi="Times New Roman"/>
          <w:bCs/>
          <w:sz w:val="32"/>
          <w:szCs w:val="32"/>
        </w:rPr>
        <w:t>月货运量、周转量</w:t>
      </w:r>
    </w:p>
    <w:tbl>
      <w:tblPr>
        <w:tblW w:w="8438" w:type="dxa"/>
        <w:tblInd w:w="135" w:type="dxa"/>
        <w:tblLayout w:type="fixed"/>
        <w:tblLook w:val="0000" w:firstRow="0" w:lastRow="0" w:firstColumn="0" w:lastColumn="0" w:noHBand="0" w:noVBand="0"/>
      </w:tblPr>
      <w:tblGrid>
        <w:gridCol w:w="3246"/>
        <w:gridCol w:w="1946"/>
        <w:gridCol w:w="1830"/>
        <w:gridCol w:w="1416"/>
      </w:tblGrid>
      <w:tr w:rsidR="000D3995" w14:paraId="6C6F1E30" w14:textId="77777777" w:rsidTr="00BF14F8">
        <w:trPr>
          <w:trHeight w:val="834"/>
        </w:trPr>
        <w:tc>
          <w:tcPr>
            <w:tcW w:w="3246" w:type="dxa"/>
            <w:tcBorders>
              <w:top w:val="single" w:sz="4" w:space="0" w:color="72A7BB"/>
              <w:left w:val="single" w:sz="4" w:space="0" w:color="72A7BB"/>
              <w:bottom w:val="single" w:sz="4" w:space="0" w:color="72A7BB"/>
              <w:right w:val="single" w:sz="4" w:space="0" w:color="72A7BB"/>
            </w:tcBorders>
            <w:shd w:val="clear" w:color="auto" w:fill="CEE1E8"/>
            <w:vAlign w:val="center"/>
          </w:tcPr>
          <w:p w14:paraId="31EFA8BB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货运量（万吨）</w:t>
            </w:r>
          </w:p>
        </w:tc>
        <w:tc>
          <w:tcPr>
            <w:tcW w:w="1946" w:type="dxa"/>
            <w:tcBorders>
              <w:top w:val="single" w:sz="4" w:space="0" w:color="72A7BB"/>
              <w:left w:val="single" w:sz="2" w:space="0" w:color="72A7BB"/>
              <w:bottom w:val="single" w:sz="4" w:space="0" w:color="72A7BB"/>
              <w:right w:val="single" w:sz="4" w:space="0" w:color="72A7BB"/>
            </w:tcBorders>
            <w:shd w:val="clear" w:color="auto" w:fill="CEE1E8"/>
            <w:vAlign w:val="center"/>
          </w:tcPr>
          <w:p w14:paraId="5228E047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2024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年</w:t>
            </w:r>
          </w:p>
        </w:tc>
        <w:tc>
          <w:tcPr>
            <w:tcW w:w="1830" w:type="dxa"/>
            <w:tcBorders>
              <w:top w:val="single" w:sz="4" w:space="0" w:color="72A7BB"/>
              <w:left w:val="single" w:sz="2" w:space="0" w:color="72A7BB"/>
              <w:bottom w:val="single" w:sz="4" w:space="0" w:color="72A7BB"/>
              <w:right w:val="single" w:sz="4" w:space="0" w:color="72A7BB"/>
            </w:tcBorders>
            <w:shd w:val="clear" w:color="auto" w:fill="CEE1E8"/>
            <w:vAlign w:val="center"/>
          </w:tcPr>
          <w:p w14:paraId="0530F58A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2025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年</w:t>
            </w:r>
          </w:p>
        </w:tc>
        <w:tc>
          <w:tcPr>
            <w:tcW w:w="1416" w:type="dxa"/>
            <w:tcBorders>
              <w:top w:val="single" w:sz="4" w:space="0" w:color="72A7BB"/>
              <w:left w:val="single" w:sz="2" w:space="0" w:color="72A7BB"/>
              <w:bottom w:val="single" w:sz="4" w:space="0" w:color="72A7BB"/>
              <w:right w:val="single" w:sz="4" w:space="0" w:color="72A7BB"/>
            </w:tcBorders>
            <w:shd w:val="clear" w:color="auto" w:fill="CEE1E8"/>
            <w:vAlign w:val="center"/>
          </w:tcPr>
          <w:p w14:paraId="42485845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增幅</w:t>
            </w:r>
          </w:p>
        </w:tc>
      </w:tr>
      <w:tr w:rsidR="000D3995" w14:paraId="18756E22" w14:textId="77777777" w:rsidTr="00BF14F8">
        <w:trPr>
          <w:trHeight w:val="834"/>
        </w:trPr>
        <w:tc>
          <w:tcPr>
            <w:tcW w:w="3246" w:type="dxa"/>
            <w:tcBorders>
              <w:top w:val="single" w:sz="2" w:space="0" w:color="72A7BB"/>
              <w:left w:val="single" w:sz="4" w:space="0" w:color="72A7BB"/>
              <w:bottom w:val="single" w:sz="4" w:space="0" w:color="72A7BB"/>
              <w:right w:val="single" w:sz="4" w:space="0" w:color="72A7BB"/>
            </w:tcBorders>
            <w:shd w:val="clear" w:color="auto" w:fill="FEFEFE"/>
            <w:vAlign w:val="center"/>
          </w:tcPr>
          <w:p w14:paraId="7DE61071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总计</w:t>
            </w:r>
          </w:p>
        </w:tc>
        <w:tc>
          <w:tcPr>
            <w:tcW w:w="1946" w:type="dxa"/>
            <w:tcBorders>
              <w:top w:val="single" w:sz="2" w:space="0" w:color="72A7BB"/>
              <w:left w:val="single" w:sz="2" w:space="0" w:color="72A7BB"/>
              <w:bottom w:val="single" w:sz="4" w:space="0" w:color="72A7BB"/>
              <w:right w:val="single" w:sz="4" w:space="0" w:color="72A7BB"/>
            </w:tcBorders>
            <w:shd w:val="clear" w:color="auto" w:fill="F0F0F0"/>
          </w:tcPr>
          <w:p w14:paraId="7E11CCBD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19844.42</w:t>
            </w:r>
          </w:p>
        </w:tc>
        <w:tc>
          <w:tcPr>
            <w:tcW w:w="1830" w:type="dxa"/>
            <w:tcBorders>
              <w:top w:val="single" w:sz="2" w:space="0" w:color="72A7BB"/>
              <w:left w:val="single" w:sz="2" w:space="0" w:color="72A7BB"/>
              <w:bottom w:val="single" w:sz="4" w:space="0" w:color="72A7BB"/>
              <w:right w:val="single" w:sz="4" w:space="0" w:color="72A7BB"/>
            </w:tcBorders>
            <w:shd w:val="clear" w:color="auto" w:fill="FEFEFE"/>
          </w:tcPr>
          <w:p w14:paraId="0BE85B16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22077.64</w:t>
            </w:r>
          </w:p>
        </w:tc>
        <w:tc>
          <w:tcPr>
            <w:tcW w:w="1416" w:type="dxa"/>
            <w:tcBorders>
              <w:top w:val="single" w:sz="2" w:space="0" w:color="72A7BB"/>
              <w:left w:val="single" w:sz="2" w:space="0" w:color="72A7BB"/>
              <w:bottom w:val="single" w:sz="4" w:space="0" w:color="72A7BB"/>
              <w:right w:val="single" w:sz="4" w:space="0" w:color="72A7BB"/>
            </w:tcBorders>
            <w:shd w:val="clear" w:color="auto" w:fill="F0F0F0"/>
          </w:tcPr>
          <w:p w14:paraId="6BFB082C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11.25%</w:t>
            </w:r>
          </w:p>
        </w:tc>
      </w:tr>
      <w:tr w:rsidR="000D3995" w14:paraId="5E706782" w14:textId="77777777" w:rsidTr="00BF14F8">
        <w:trPr>
          <w:trHeight w:val="834"/>
        </w:trPr>
        <w:tc>
          <w:tcPr>
            <w:tcW w:w="3246" w:type="dxa"/>
            <w:tcBorders>
              <w:top w:val="single" w:sz="2" w:space="0" w:color="72A7BB"/>
              <w:left w:val="single" w:sz="4" w:space="0" w:color="72A7BB"/>
              <w:bottom w:val="single" w:sz="4" w:space="0" w:color="72A7BB"/>
              <w:right w:val="single" w:sz="4" w:space="0" w:color="72A7BB"/>
            </w:tcBorders>
            <w:shd w:val="clear" w:color="auto" w:fill="FEFEFE"/>
            <w:vAlign w:val="center"/>
          </w:tcPr>
          <w:p w14:paraId="6C0EC26D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海洋</w:t>
            </w:r>
          </w:p>
        </w:tc>
        <w:tc>
          <w:tcPr>
            <w:tcW w:w="1946" w:type="dxa"/>
            <w:tcBorders>
              <w:top w:val="single" w:sz="2" w:space="0" w:color="72A7BB"/>
              <w:left w:val="single" w:sz="2" w:space="0" w:color="72A7BB"/>
              <w:bottom w:val="single" w:sz="4" w:space="0" w:color="72A7BB"/>
              <w:right w:val="single" w:sz="4" w:space="0" w:color="72A7BB"/>
            </w:tcBorders>
            <w:shd w:val="clear" w:color="auto" w:fill="F0F0F0"/>
          </w:tcPr>
          <w:p w14:paraId="0D45B2A8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16269.46</w:t>
            </w:r>
          </w:p>
        </w:tc>
        <w:tc>
          <w:tcPr>
            <w:tcW w:w="1830" w:type="dxa"/>
            <w:tcBorders>
              <w:top w:val="single" w:sz="2" w:space="0" w:color="72A7BB"/>
              <w:left w:val="single" w:sz="2" w:space="0" w:color="72A7BB"/>
              <w:bottom w:val="single" w:sz="4" w:space="0" w:color="72A7BB"/>
              <w:right w:val="single" w:sz="4" w:space="0" w:color="72A7BB"/>
            </w:tcBorders>
            <w:shd w:val="clear" w:color="auto" w:fill="FEFEFE"/>
          </w:tcPr>
          <w:p w14:paraId="45E38F9A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18617.47</w:t>
            </w:r>
          </w:p>
        </w:tc>
        <w:tc>
          <w:tcPr>
            <w:tcW w:w="1416" w:type="dxa"/>
            <w:tcBorders>
              <w:top w:val="single" w:sz="2" w:space="0" w:color="72A7BB"/>
              <w:left w:val="single" w:sz="2" w:space="0" w:color="72A7BB"/>
              <w:bottom w:val="single" w:sz="4" w:space="0" w:color="72A7BB"/>
              <w:right w:val="single" w:sz="4" w:space="0" w:color="72A7BB"/>
            </w:tcBorders>
            <w:shd w:val="clear" w:color="auto" w:fill="F0F0F0"/>
          </w:tcPr>
          <w:p w14:paraId="4608E61B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14.43%</w:t>
            </w:r>
          </w:p>
        </w:tc>
      </w:tr>
      <w:tr w:rsidR="000D3995" w14:paraId="508296D7" w14:textId="77777777" w:rsidTr="00BF14F8">
        <w:trPr>
          <w:trHeight w:val="858"/>
        </w:trPr>
        <w:tc>
          <w:tcPr>
            <w:tcW w:w="3246" w:type="dxa"/>
            <w:tcBorders>
              <w:top w:val="single" w:sz="2" w:space="0" w:color="72A7BB"/>
              <w:left w:val="single" w:sz="4" w:space="0" w:color="72A7BB"/>
              <w:bottom w:val="single" w:sz="4" w:space="0" w:color="72A7BB"/>
              <w:right w:val="single" w:sz="4" w:space="0" w:color="72A7BB"/>
            </w:tcBorders>
            <w:shd w:val="clear" w:color="auto" w:fill="FEFEFE"/>
            <w:vAlign w:val="center"/>
          </w:tcPr>
          <w:p w14:paraId="193FCDEE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内河</w:t>
            </w:r>
          </w:p>
        </w:tc>
        <w:tc>
          <w:tcPr>
            <w:tcW w:w="1946" w:type="dxa"/>
            <w:tcBorders>
              <w:top w:val="single" w:sz="2" w:space="0" w:color="72A7BB"/>
              <w:left w:val="single" w:sz="2" w:space="0" w:color="72A7BB"/>
              <w:bottom w:val="single" w:sz="4" w:space="0" w:color="72A7BB"/>
              <w:right w:val="single" w:sz="4" w:space="0" w:color="72A7BB"/>
            </w:tcBorders>
            <w:shd w:val="clear" w:color="auto" w:fill="F0F0F0"/>
          </w:tcPr>
          <w:p w14:paraId="3FCBE5EC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3574.96</w:t>
            </w:r>
          </w:p>
        </w:tc>
        <w:tc>
          <w:tcPr>
            <w:tcW w:w="1830" w:type="dxa"/>
            <w:tcBorders>
              <w:top w:val="single" w:sz="2" w:space="0" w:color="72A7BB"/>
              <w:left w:val="single" w:sz="2" w:space="0" w:color="72A7BB"/>
              <w:bottom w:val="single" w:sz="4" w:space="0" w:color="72A7BB"/>
              <w:right w:val="single" w:sz="4" w:space="0" w:color="72A7BB"/>
            </w:tcBorders>
            <w:shd w:val="clear" w:color="auto" w:fill="FEFEFE"/>
          </w:tcPr>
          <w:p w14:paraId="0C406CFF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3460.17</w:t>
            </w:r>
          </w:p>
        </w:tc>
        <w:tc>
          <w:tcPr>
            <w:tcW w:w="1416" w:type="dxa"/>
            <w:tcBorders>
              <w:top w:val="single" w:sz="2" w:space="0" w:color="72A7BB"/>
              <w:left w:val="single" w:sz="2" w:space="0" w:color="72A7BB"/>
              <w:bottom w:val="single" w:sz="4" w:space="0" w:color="72A7BB"/>
              <w:right w:val="single" w:sz="4" w:space="0" w:color="72A7BB"/>
            </w:tcBorders>
            <w:shd w:val="clear" w:color="auto" w:fill="F0F0F0"/>
          </w:tcPr>
          <w:p w14:paraId="1EA23972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-3.21%</w:t>
            </w:r>
          </w:p>
        </w:tc>
      </w:tr>
    </w:tbl>
    <w:p w14:paraId="3CE19A6F" w14:textId="77777777" w:rsidR="000D3995" w:rsidRDefault="000D3995" w:rsidP="000D3995">
      <w:pPr>
        <w:adjustRightInd w:val="0"/>
        <w:snapToGrid w:val="0"/>
        <w:spacing w:line="560" w:lineRule="exact"/>
        <w:jc w:val="center"/>
        <w:rPr>
          <w:rFonts w:ascii="Times New Roman" w:eastAsia="方正仿宋_GBK" w:hAnsi="Times New Roman"/>
          <w:sz w:val="28"/>
          <w:szCs w:val="28"/>
        </w:rPr>
      </w:pPr>
    </w:p>
    <w:tbl>
      <w:tblPr>
        <w:tblW w:w="8358" w:type="dxa"/>
        <w:tblInd w:w="135" w:type="dxa"/>
        <w:tblLayout w:type="fixed"/>
        <w:tblLook w:val="0000" w:firstRow="0" w:lastRow="0" w:firstColumn="0" w:lastColumn="0" w:noHBand="0" w:noVBand="0"/>
      </w:tblPr>
      <w:tblGrid>
        <w:gridCol w:w="3168"/>
        <w:gridCol w:w="1900"/>
        <w:gridCol w:w="1961"/>
        <w:gridCol w:w="1329"/>
      </w:tblGrid>
      <w:tr w:rsidR="000D3995" w14:paraId="404C86F2" w14:textId="77777777" w:rsidTr="00BF14F8">
        <w:trPr>
          <w:trHeight w:val="9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767B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货物周转量（</w:t>
            </w:r>
            <w:proofErr w:type="gramStart"/>
            <w:r>
              <w:rPr>
                <w:rFonts w:ascii="Times New Roman" w:eastAsia="方正仿宋_GBK" w:hAnsi="Times New Roman"/>
                <w:sz w:val="28"/>
                <w:szCs w:val="28"/>
              </w:rPr>
              <w:t>万吨公里</w:t>
            </w:r>
            <w:proofErr w:type="gramEnd"/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42494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2024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年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BF7B8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2025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AF8ED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增幅</w:t>
            </w:r>
          </w:p>
        </w:tc>
      </w:tr>
      <w:tr w:rsidR="000D3995" w14:paraId="568EB7F4" w14:textId="77777777" w:rsidTr="00BF14F8">
        <w:trPr>
          <w:trHeight w:val="924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CC80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总计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3B7E" w14:textId="77777777" w:rsidR="000D3995" w:rsidRDefault="000D3995" w:rsidP="00BF14F8">
            <w:pPr>
              <w:widowControl/>
              <w:jc w:val="center"/>
              <w:rPr>
                <w:rFonts w:ascii="Times New Roman" w:eastAsia="微软雅黑" w:hAnsi="Times New Roman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eastAsia="微软雅黑" w:hAnsi="Times New Roman"/>
                <w:bCs/>
                <w:kern w:val="0"/>
                <w:sz w:val="28"/>
                <w:szCs w:val="28"/>
              </w:rPr>
              <w:t>42450811.24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A2751" w14:textId="77777777" w:rsidR="000D3995" w:rsidRDefault="000D3995" w:rsidP="00BF14F8">
            <w:pPr>
              <w:widowControl/>
              <w:jc w:val="center"/>
              <w:rPr>
                <w:rFonts w:ascii="Times New Roman" w:eastAsia="微软雅黑" w:hAnsi="Times New Roman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eastAsia="微软雅黑" w:hAnsi="Times New Roman"/>
                <w:bCs/>
                <w:kern w:val="0"/>
                <w:sz w:val="28"/>
                <w:szCs w:val="28"/>
              </w:rPr>
              <w:t>47053300.68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2065" w14:textId="77777777" w:rsidR="000D3995" w:rsidRDefault="000D3995" w:rsidP="00BF14F8">
            <w:pPr>
              <w:widowControl/>
              <w:jc w:val="center"/>
              <w:rPr>
                <w:rFonts w:ascii="Times New Roman" w:eastAsia="微软雅黑" w:hAnsi="Times New Roman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eastAsia="微软雅黑" w:hAnsi="Times New Roman"/>
                <w:bCs/>
                <w:kern w:val="0"/>
                <w:sz w:val="28"/>
                <w:szCs w:val="28"/>
              </w:rPr>
              <w:t>10.84%</w:t>
            </w:r>
          </w:p>
        </w:tc>
      </w:tr>
      <w:tr w:rsidR="000D3995" w14:paraId="2F9B3E30" w14:textId="77777777" w:rsidTr="00BF14F8">
        <w:trPr>
          <w:trHeight w:val="924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EFD2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海洋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41F83" w14:textId="77777777" w:rsidR="000D3995" w:rsidRDefault="000D3995" w:rsidP="00BF14F8">
            <w:pPr>
              <w:widowControl/>
              <w:jc w:val="center"/>
              <w:rPr>
                <w:rFonts w:ascii="Times New Roman" w:eastAsia="微软雅黑" w:hAnsi="Times New Roman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eastAsia="微软雅黑" w:hAnsi="Times New Roman"/>
                <w:bCs/>
                <w:kern w:val="0"/>
                <w:sz w:val="28"/>
                <w:szCs w:val="28"/>
              </w:rPr>
              <w:t>40567889.88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9E5B" w14:textId="77777777" w:rsidR="000D3995" w:rsidRDefault="000D3995" w:rsidP="00BF14F8">
            <w:pPr>
              <w:widowControl/>
              <w:jc w:val="center"/>
              <w:rPr>
                <w:rFonts w:ascii="Times New Roman" w:eastAsia="微软雅黑" w:hAnsi="Times New Roman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eastAsia="微软雅黑" w:hAnsi="Times New Roman"/>
                <w:bCs/>
                <w:kern w:val="0"/>
                <w:sz w:val="28"/>
                <w:szCs w:val="28"/>
              </w:rPr>
              <w:t>45235165.27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D0AFC" w14:textId="77777777" w:rsidR="000D3995" w:rsidRDefault="000D3995" w:rsidP="00BF14F8">
            <w:pPr>
              <w:widowControl/>
              <w:jc w:val="center"/>
              <w:rPr>
                <w:rFonts w:ascii="Times New Roman" w:eastAsia="微软雅黑" w:hAnsi="Times New Roman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eastAsia="微软雅黑" w:hAnsi="Times New Roman"/>
                <w:bCs/>
                <w:kern w:val="0"/>
                <w:sz w:val="28"/>
                <w:szCs w:val="28"/>
              </w:rPr>
              <w:t>11.50%</w:t>
            </w:r>
          </w:p>
        </w:tc>
      </w:tr>
      <w:tr w:rsidR="000D3995" w14:paraId="12CE930C" w14:textId="77777777" w:rsidTr="00BF14F8">
        <w:trPr>
          <w:trHeight w:val="93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8CB4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内河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BCA5B" w14:textId="77777777" w:rsidR="000D3995" w:rsidRDefault="000D3995" w:rsidP="00BF14F8">
            <w:pPr>
              <w:widowControl/>
              <w:jc w:val="center"/>
              <w:rPr>
                <w:rFonts w:ascii="Times New Roman" w:eastAsia="微软雅黑" w:hAnsi="Times New Roman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eastAsia="微软雅黑" w:hAnsi="Times New Roman"/>
                <w:bCs/>
                <w:kern w:val="0"/>
                <w:sz w:val="28"/>
                <w:szCs w:val="28"/>
              </w:rPr>
              <w:t>1882921.36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ECD5D" w14:textId="77777777" w:rsidR="000D3995" w:rsidRDefault="000D3995" w:rsidP="00BF14F8">
            <w:pPr>
              <w:widowControl/>
              <w:jc w:val="center"/>
              <w:rPr>
                <w:rFonts w:ascii="Times New Roman" w:eastAsia="微软雅黑" w:hAnsi="Times New Roman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eastAsia="微软雅黑" w:hAnsi="Times New Roman"/>
                <w:bCs/>
                <w:kern w:val="0"/>
                <w:sz w:val="28"/>
                <w:szCs w:val="28"/>
              </w:rPr>
              <w:t>1818135.41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94D7C" w14:textId="77777777" w:rsidR="000D3995" w:rsidRDefault="000D3995" w:rsidP="00BF14F8">
            <w:pPr>
              <w:widowControl/>
              <w:jc w:val="center"/>
              <w:rPr>
                <w:rFonts w:ascii="Times New Roman" w:eastAsia="微软雅黑" w:hAnsi="Times New Roman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eastAsia="微软雅黑" w:hAnsi="Times New Roman"/>
                <w:bCs/>
                <w:kern w:val="0"/>
                <w:sz w:val="28"/>
                <w:szCs w:val="28"/>
              </w:rPr>
              <w:t>-3.44%</w:t>
            </w:r>
          </w:p>
        </w:tc>
      </w:tr>
    </w:tbl>
    <w:p w14:paraId="19EBF6B9" w14:textId="77777777" w:rsidR="000D3995" w:rsidRDefault="000D3995" w:rsidP="000D3995">
      <w:pPr>
        <w:spacing w:line="56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b/>
          <w:sz w:val="32"/>
          <w:szCs w:val="32"/>
        </w:rPr>
        <w:lastRenderedPageBreak/>
        <w:t>3</w:t>
      </w:r>
      <w:r>
        <w:rPr>
          <w:rFonts w:ascii="Times New Roman" w:eastAsia="方正仿宋_GBK" w:hAnsi="Times New Roman"/>
          <w:b/>
          <w:sz w:val="32"/>
          <w:szCs w:val="32"/>
        </w:rPr>
        <w:t>、六家部</w:t>
      </w:r>
      <w:proofErr w:type="gramStart"/>
      <w:r>
        <w:rPr>
          <w:rFonts w:ascii="Times New Roman" w:eastAsia="方正仿宋_GBK" w:hAnsi="Times New Roman"/>
          <w:b/>
          <w:sz w:val="32"/>
          <w:szCs w:val="32"/>
        </w:rPr>
        <w:t>省企业</w:t>
      </w:r>
      <w:proofErr w:type="gramEnd"/>
      <w:r>
        <w:rPr>
          <w:rFonts w:ascii="Times New Roman" w:eastAsia="方正仿宋_GBK" w:hAnsi="Times New Roman"/>
          <w:b/>
          <w:sz w:val="32"/>
          <w:szCs w:val="32"/>
        </w:rPr>
        <w:t>运输情况：</w:t>
      </w:r>
      <w:r>
        <w:rPr>
          <w:rFonts w:ascii="Times New Roman" w:eastAsia="方正仿宋_GBK" w:hAnsi="Times New Roman" w:hint="eastAsia"/>
          <w:sz w:val="32"/>
          <w:szCs w:val="32"/>
        </w:rPr>
        <w:t>通过对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hint="eastAsia"/>
          <w:sz w:val="32"/>
          <w:szCs w:val="32"/>
        </w:rPr>
        <w:t>家部省监管水运企业（招商局南京油运股份有限公司、江苏远洋运输公司、江苏远东海运公司、南京远洋运输公司、南京长江油运物流公司、江苏兴联海运有限公司）监测，完成货运量</w:t>
      </w:r>
      <w:r>
        <w:rPr>
          <w:rFonts w:ascii="Times New Roman" w:eastAsia="方正仿宋_GBK" w:hAnsi="Times New Roman" w:hint="eastAsia"/>
          <w:sz w:val="32"/>
          <w:szCs w:val="32"/>
        </w:rPr>
        <w:t>7652.3</w:t>
      </w:r>
      <w:r>
        <w:rPr>
          <w:rFonts w:ascii="Times New Roman" w:eastAsia="方正仿宋_GBK" w:hAnsi="Times New Roman" w:hint="eastAsia"/>
          <w:sz w:val="32"/>
          <w:szCs w:val="32"/>
        </w:rPr>
        <w:t>万吨，同比上升</w:t>
      </w:r>
      <w:r>
        <w:rPr>
          <w:rFonts w:ascii="Times New Roman" w:eastAsia="方正仿宋_GBK" w:hAnsi="Times New Roman" w:hint="eastAsia"/>
          <w:sz w:val="32"/>
          <w:szCs w:val="32"/>
        </w:rPr>
        <w:t>3.76%</w:t>
      </w:r>
      <w:r>
        <w:rPr>
          <w:rFonts w:ascii="Times New Roman" w:eastAsia="方正仿宋_GBK" w:hAnsi="Times New Roman" w:hint="eastAsia"/>
          <w:sz w:val="32"/>
          <w:szCs w:val="32"/>
        </w:rPr>
        <w:t>；预计完成货物周转量</w:t>
      </w:r>
      <w:r>
        <w:rPr>
          <w:rFonts w:ascii="Times New Roman" w:eastAsia="方正仿宋_GBK" w:hAnsi="Times New Roman" w:hint="eastAsia"/>
          <w:sz w:val="32"/>
          <w:szCs w:val="32"/>
        </w:rPr>
        <w:t>3040.91</w:t>
      </w:r>
      <w:r>
        <w:rPr>
          <w:rFonts w:ascii="Times New Roman" w:eastAsia="方正仿宋_GBK" w:hAnsi="Times New Roman" w:hint="eastAsia"/>
          <w:sz w:val="32"/>
          <w:szCs w:val="32"/>
        </w:rPr>
        <w:t>亿吨公里，同比增加</w:t>
      </w:r>
      <w:r>
        <w:rPr>
          <w:rFonts w:ascii="Times New Roman" w:eastAsia="方正仿宋_GBK" w:hAnsi="Times New Roman" w:hint="eastAsia"/>
          <w:sz w:val="32"/>
          <w:szCs w:val="32"/>
        </w:rPr>
        <w:t>3.19%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0C64D600" w14:textId="77777777" w:rsidR="000D3995" w:rsidRDefault="000D3995" w:rsidP="000D3995">
      <w:pPr>
        <w:adjustRightInd w:val="0"/>
        <w:snapToGrid w:val="0"/>
        <w:spacing w:line="560" w:lineRule="exact"/>
        <w:rPr>
          <w:rFonts w:ascii="Times New Roman" w:eastAsia="方正仿宋_GBK" w:hAnsi="Times New Roman"/>
          <w:sz w:val="32"/>
          <w:szCs w:val="32"/>
        </w:rPr>
      </w:pPr>
    </w:p>
    <w:p w14:paraId="137279B9" w14:textId="77777777" w:rsidR="000D3995" w:rsidRDefault="000D3995" w:rsidP="000D3995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/>
          <w:sz w:val="32"/>
          <w:szCs w:val="32"/>
        </w:rPr>
      </w:pPr>
      <w:r>
        <w:rPr>
          <w:rFonts w:ascii="Times New Roman" w:eastAsia="方正小标宋_GBK" w:hAnsi="Times New Roman"/>
          <w:sz w:val="32"/>
          <w:szCs w:val="32"/>
        </w:rPr>
        <w:t>六家部、省监管企业</w:t>
      </w:r>
      <w:r>
        <w:rPr>
          <w:rFonts w:ascii="Times New Roman" w:eastAsia="方正小标宋_GBK" w:hAnsi="Times New Roman"/>
          <w:sz w:val="32"/>
          <w:szCs w:val="32"/>
        </w:rPr>
        <w:t>1-9</w:t>
      </w:r>
      <w:r>
        <w:rPr>
          <w:rFonts w:ascii="Times New Roman" w:eastAsia="方正小标宋_GBK" w:hAnsi="Times New Roman"/>
          <w:sz w:val="32"/>
          <w:szCs w:val="32"/>
        </w:rPr>
        <w:t>月货运量及周转量情况</w:t>
      </w:r>
    </w:p>
    <w:tbl>
      <w:tblPr>
        <w:tblW w:w="8050" w:type="dxa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2160"/>
        <w:gridCol w:w="1808"/>
        <w:gridCol w:w="1807"/>
      </w:tblGrid>
      <w:tr w:rsidR="000D3995" w14:paraId="20815AA9" w14:textId="77777777" w:rsidTr="00BF14F8">
        <w:trPr>
          <w:trHeight w:val="28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B458C5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货运量（万吨）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6BE37A4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2024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（年）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693949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2025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（年）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C793E4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增幅（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%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</w:tr>
      <w:tr w:rsidR="000D3995" w14:paraId="66CAE28D" w14:textId="77777777" w:rsidTr="00BF14F8">
        <w:trPr>
          <w:trHeight w:val="28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7FCE27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总计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B146FF4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7375.3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A17CFE9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7652.3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E90098B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3.76%</w:t>
            </w:r>
          </w:p>
        </w:tc>
      </w:tr>
      <w:tr w:rsidR="000D3995" w14:paraId="72EBD894" w14:textId="77777777" w:rsidTr="00BF14F8">
        <w:trPr>
          <w:trHeight w:val="28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6218E3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远洋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E6171E4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3579.29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B5AFEDD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3721.29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CF01F42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3.97%</w:t>
            </w:r>
          </w:p>
        </w:tc>
      </w:tr>
      <w:tr w:rsidR="000D3995" w14:paraId="564A29F0" w14:textId="77777777" w:rsidTr="00BF14F8">
        <w:trPr>
          <w:trHeight w:val="28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E0890B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沿海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CF65EC3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3104.21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29E2AAC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3354.35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8D7B512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8.06%</w:t>
            </w:r>
          </w:p>
        </w:tc>
      </w:tr>
      <w:tr w:rsidR="000D3995" w14:paraId="540D2C62" w14:textId="77777777" w:rsidTr="00BF14F8">
        <w:trPr>
          <w:trHeight w:val="28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37C812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内河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5036109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691.8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DAE71E7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576.66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854B0BE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-16.64%</w:t>
            </w:r>
          </w:p>
        </w:tc>
      </w:tr>
      <w:tr w:rsidR="000D3995" w14:paraId="221CBFBF" w14:textId="77777777" w:rsidTr="00BF14F8">
        <w:trPr>
          <w:trHeight w:val="576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86C90C2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货物周转量（</w:t>
            </w:r>
            <w:proofErr w:type="gramStart"/>
            <w:r>
              <w:rPr>
                <w:rFonts w:ascii="Times New Roman" w:eastAsia="方正仿宋_GBK" w:hAnsi="Times New Roman"/>
                <w:sz w:val="28"/>
                <w:szCs w:val="28"/>
              </w:rPr>
              <w:t>亿吨公里</w:t>
            </w:r>
            <w:proofErr w:type="gramEnd"/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FA1E32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2024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（年）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653515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2025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（年）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B26D6D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增幅（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%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</w:tr>
      <w:tr w:rsidR="000D3995" w14:paraId="72FD739E" w14:textId="77777777" w:rsidTr="00BF14F8">
        <w:trPr>
          <w:trHeight w:val="28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F4D15C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总计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210A17F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2946.94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3104E44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3040.91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3976B55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3.19%</w:t>
            </w:r>
          </w:p>
        </w:tc>
      </w:tr>
      <w:tr w:rsidR="000D3995" w14:paraId="4D16468B" w14:textId="77777777" w:rsidTr="00BF14F8">
        <w:trPr>
          <w:trHeight w:val="28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496924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远洋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B533D8E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2607.53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36D4242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2709.66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193C5C0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3.92%</w:t>
            </w:r>
          </w:p>
        </w:tc>
      </w:tr>
      <w:tr w:rsidR="000D3995" w14:paraId="41426863" w14:textId="77777777" w:rsidTr="00BF14F8">
        <w:trPr>
          <w:trHeight w:val="28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9D1CA2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沿海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8606066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283.05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45EF1F7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295.45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9753A18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4.38%</w:t>
            </w:r>
          </w:p>
        </w:tc>
      </w:tr>
      <w:tr w:rsidR="000D3995" w14:paraId="33496C92" w14:textId="77777777" w:rsidTr="00BF14F8">
        <w:trPr>
          <w:trHeight w:val="28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AB6440" w14:textId="77777777" w:rsidR="000D3995" w:rsidRDefault="000D3995" w:rsidP="00BF14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内河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931AD42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55.40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1D0BE27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35.80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01BBDB4" w14:textId="77777777" w:rsidR="000D3995" w:rsidRDefault="000D3995" w:rsidP="00BF1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-35.37%</w:t>
            </w:r>
          </w:p>
        </w:tc>
      </w:tr>
    </w:tbl>
    <w:p w14:paraId="22D6F023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五、情况分析</w:t>
      </w:r>
    </w:p>
    <w:p w14:paraId="2AC7330D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近期道路运输货源相对减少，行业内部竞争加剧，市场运价有所降低。周边浙江、安徽部分城市加大地方保护，南京货运企业无法获得与本地企业相同市场环境，增加了经营</w:t>
      </w:r>
      <w:r>
        <w:rPr>
          <w:rFonts w:ascii="Times New Roman" w:eastAsia="仿宋_GB2312" w:hAnsi="Times New Roman"/>
          <w:sz w:val="32"/>
          <w:szCs w:val="32"/>
        </w:rPr>
        <w:lastRenderedPageBreak/>
        <w:t>成本和协调难度。省内道路货运业信用管理相较周边浙江、山东、安徽等省份更为严格，南京企业在运输招标中竞争力不足。</w:t>
      </w:r>
    </w:p>
    <w:p w14:paraId="36FE4660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随着国际形势变化，大宗运输需求明显下降，中美贸易政策发生改变，对中贸易限制继续升级（中国建造并归中国所有的船舶每次进入美国港口将按每净吨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/>
          <w:sz w:val="32"/>
          <w:szCs w:val="32"/>
        </w:rPr>
        <w:t>美元收取费用，并逐年递增至</w:t>
      </w:r>
      <w:r>
        <w:rPr>
          <w:rFonts w:ascii="Times New Roman" w:eastAsia="仿宋_GB2312" w:hAnsi="Times New Roman"/>
          <w:sz w:val="32"/>
          <w:szCs w:val="32"/>
        </w:rPr>
        <w:t>2028</w:t>
      </w:r>
      <w:r>
        <w:rPr>
          <w:rFonts w:ascii="Times New Roman" w:eastAsia="仿宋_GB2312" w:hAnsi="Times New Roman"/>
          <w:sz w:val="32"/>
          <w:szCs w:val="32"/>
        </w:rPr>
        <w:t>年的每净吨</w:t>
      </w:r>
      <w:r>
        <w:rPr>
          <w:rFonts w:ascii="Times New Roman" w:eastAsia="仿宋_GB2312" w:hAnsi="Times New Roman"/>
          <w:sz w:val="32"/>
          <w:szCs w:val="32"/>
        </w:rPr>
        <w:t>140</w:t>
      </w:r>
      <w:r>
        <w:rPr>
          <w:rFonts w:ascii="Times New Roman" w:eastAsia="仿宋_GB2312" w:hAnsi="Times New Roman"/>
          <w:sz w:val="32"/>
          <w:szCs w:val="32"/>
        </w:rPr>
        <w:t>美元，外国航运公司在中国建造的船舶进入美国港口需按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分级分类分阶段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缴纳港口费）均会对水上运输、特别是海洋运输造成巨大影响，后续水上运输形势不容乐观。</w:t>
      </w:r>
    </w:p>
    <w:p w14:paraId="53DEA3BF" w14:textId="77777777" w:rsidR="000D3995" w:rsidRDefault="000D3995" w:rsidP="000D3995"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六、下一步工作举措</w:t>
      </w:r>
    </w:p>
    <w:p w14:paraId="1F3CAC2F" w14:textId="77777777" w:rsidR="000D3995" w:rsidRDefault="000D3995" w:rsidP="000D3995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一是</w:t>
      </w:r>
      <w:r>
        <w:rPr>
          <w:rFonts w:ascii="Times New Roman" w:eastAsia="仿宋_GB2312" w:hAnsi="Times New Roman"/>
          <w:sz w:val="32"/>
          <w:szCs w:val="32"/>
        </w:rPr>
        <w:t>开展常态化走访服务，帮助头部企业扩大营运车辆规模，有效提升全市道路货运总量水平。</w:t>
      </w:r>
    </w:p>
    <w:p w14:paraId="75A639B9" w14:textId="77777777" w:rsidR="000D3995" w:rsidRDefault="000D3995" w:rsidP="000D3995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二是</w:t>
      </w:r>
      <w:r>
        <w:rPr>
          <w:rFonts w:ascii="Times New Roman" w:eastAsia="仿宋_GB2312" w:hAnsi="Times New Roman"/>
          <w:sz w:val="32"/>
          <w:szCs w:val="32"/>
        </w:rPr>
        <w:t>扶植培育企业升</w:t>
      </w:r>
      <w:proofErr w:type="gramStart"/>
      <w:r>
        <w:rPr>
          <w:rFonts w:ascii="Times New Roman" w:eastAsia="仿宋_GB2312" w:hAnsi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/>
          <w:sz w:val="32"/>
          <w:szCs w:val="32"/>
        </w:rPr>
        <w:t>纳统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推动南京德邦物流、江苏京邦达等企业在宁纳统。继续配合玄武区、江宁区推动</w:t>
      </w:r>
      <w:proofErr w:type="gramStart"/>
      <w:r>
        <w:rPr>
          <w:rFonts w:ascii="Times New Roman" w:eastAsia="仿宋_GB2312" w:hAnsi="Times New Roman"/>
          <w:sz w:val="32"/>
          <w:szCs w:val="32"/>
        </w:rPr>
        <w:t>纭毅运输</w:t>
      </w:r>
      <w:proofErr w:type="gramEnd"/>
      <w:r>
        <w:rPr>
          <w:rFonts w:ascii="Times New Roman" w:eastAsia="仿宋_GB2312" w:hAnsi="Times New Roman"/>
          <w:sz w:val="32"/>
          <w:szCs w:val="32"/>
        </w:rPr>
        <w:t>分转子事宜，配合雨花台区</w:t>
      </w:r>
      <w:proofErr w:type="gramStart"/>
      <w:r>
        <w:rPr>
          <w:rFonts w:ascii="Times New Roman" w:eastAsia="仿宋_GB2312" w:hAnsi="Times New Roman"/>
          <w:sz w:val="32"/>
          <w:szCs w:val="32"/>
        </w:rPr>
        <w:t>做好宝武物流</w:t>
      </w:r>
      <w:proofErr w:type="gramEnd"/>
      <w:r>
        <w:rPr>
          <w:rFonts w:ascii="Times New Roman" w:eastAsia="仿宋_GB2312" w:hAnsi="Times New Roman"/>
          <w:sz w:val="32"/>
          <w:szCs w:val="32"/>
        </w:rPr>
        <w:t>资产有限公司南京分公司分转子事宜。</w:t>
      </w:r>
    </w:p>
    <w:p w14:paraId="05016652" w14:textId="77777777" w:rsidR="000D3995" w:rsidRDefault="000D3995" w:rsidP="000D3995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三是</w:t>
      </w:r>
      <w:r>
        <w:rPr>
          <w:rFonts w:ascii="Times New Roman" w:eastAsia="仿宋_GB2312" w:hAnsi="Times New Roman"/>
          <w:sz w:val="32"/>
          <w:szCs w:val="32"/>
        </w:rPr>
        <w:t>做好企业风险监测。摸排企业经营状况、数据及业务迁移动态，分析</w:t>
      </w:r>
      <w:proofErr w:type="gramStart"/>
      <w:r>
        <w:rPr>
          <w:rFonts w:ascii="Times New Roman" w:eastAsia="仿宋_GB2312" w:hAnsi="Times New Roman"/>
          <w:sz w:val="32"/>
          <w:szCs w:val="32"/>
        </w:rPr>
        <w:t>研</w:t>
      </w:r>
      <w:proofErr w:type="gramEnd"/>
      <w:r>
        <w:rPr>
          <w:rFonts w:ascii="Times New Roman" w:eastAsia="仿宋_GB2312" w:hAnsi="Times New Roman"/>
          <w:sz w:val="32"/>
          <w:szCs w:val="32"/>
        </w:rPr>
        <w:t>判未来发展走势，重点关注营收指标、周转量指标等数据变化情况，摸排潜在增长点，保存促增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及时提出预警分析。</w:t>
      </w:r>
    </w:p>
    <w:p w14:paraId="3E97FE20" w14:textId="77777777" w:rsidR="00FC6C1A" w:rsidRPr="000D3995" w:rsidRDefault="00FC6C1A"/>
    <w:sectPr w:rsidR="00FC6C1A" w:rsidRPr="000D3995">
      <w:pgSz w:w="11906" w:h="16838"/>
      <w:pgMar w:top="1440" w:right="1797" w:bottom="1440" w:left="1797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804B" w14:textId="77777777" w:rsidR="000D3995" w:rsidRDefault="000D3995" w:rsidP="000D3995">
      <w:r>
        <w:separator/>
      </w:r>
    </w:p>
  </w:endnote>
  <w:endnote w:type="continuationSeparator" w:id="0">
    <w:p w14:paraId="1DB95D5F" w14:textId="77777777" w:rsidR="000D3995" w:rsidRDefault="000D3995" w:rsidP="000D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2994" w14:textId="77777777" w:rsidR="000D3995" w:rsidRDefault="000D3995" w:rsidP="000D3995">
      <w:r>
        <w:separator/>
      </w:r>
    </w:p>
  </w:footnote>
  <w:footnote w:type="continuationSeparator" w:id="0">
    <w:p w14:paraId="16F4359C" w14:textId="77777777" w:rsidR="000D3995" w:rsidRDefault="000D3995" w:rsidP="000D3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1A"/>
    <w:rsid w:val="000D3995"/>
    <w:rsid w:val="00FC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09A5B85-1649-4456-9879-0E70D209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99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39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39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39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2026-05-06T09:29:00Z</dcterms:created>
  <dcterms:modified xsi:type="dcterms:W3CDTF">2026-05-06T09:29:00Z</dcterms:modified>
</cp:coreProperties>
</file>