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ind w:left="-14"/>
        <w:jc w:val="center"/>
        <w:rPr>
          <w:rFonts w:eastAsia="仿宋_GB2312"/>
          <w:sz w:val="32"/>
        </w:rPr>
      </w:pPr>
    </w:p>
    <w:tbl>
      <w:tblPr>
        <w:tblStyle w:val="9"/>
        <w:tblpPr w:leftFromText="180" w:rightFromText="180" w:vertAnchor="text" w:horzAnchor="page" w:tblpX="8776" w:tblpY="73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ind w:left="-42" w:leftChars="-20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="1911" w:rightChars="910"/>
        <w:jc w:val="distribute"/>
        <w:rPr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p>
      <w:pPr>
        <w:ind w:right="1911" w:rightChars="910"/>
        <w:jc w:val="distribute"/>
        <w:rPr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</w:t>
      </w:r>
      <w:r>
        <w:rPr>
          <w:b/>
          <w:color w:val="FF0000"/>
          <w:sz w:val="84"/>
          <w:szCs w:val="84"/>
        </w:rPr>
        <w:t>财政</w:t>
      </w:r>
      <w:r>
        <w:rPr>
          <w:rFonts w:hint="eastAsia"/>
          <w:b/>
          <w:color w:val="FF0000"/>
          <w:sz w:val="84"/>
          <w:szCs w:val="84"/>
        </w:rPr>
        <w:t>局</w:t>
      </w:r>
    </w:p>
    <w:p>
      <w:pPr>
        <w:snapToGrid w:val="0"/>
        <w:spacing w:line="560" w:lineRule="exact"/>
        <w:ind w:left="-14"/>
        <w:jc w:val="center"/>
        <w:rPr>
          <w:rFonts w:eastAsia="仿宋_GB2312"/>
          <w:sz w:val="32"/>
        </w:rPr>
      </w:pPr>
    </w:p>
    <w:p>
      <w:pPr>
        <w:snapToGrid w:val="0"/>
        <w:spacing w:line="400" w:lineRule="exact"/>
        <w:jc w:val="center"/>
        <w:rPr>
          <w:rFonts w:eastAsia="仿宋_GB2312"/>
          <w:sz w:val="32"/>
        </w:rPr>
      </w:pPr>
    </w:p>
    <w:p>
      <w:pPr>
        <w:jc w:val="center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宁交</w:t>
      </w:r>
      <w:r>
        <w:rPr>
          <w:rFonts w:eastAsia="仿宋_GB2312"/>
          <w:sz w:val="32"/>
          <w:szCs w:val="32"/>
        </w:rPr>
        <w:t>规</w:t>
      </w:r>
      <w:r>
        <w:rPr>
          <w:rFonts w:hint="eastAsia" w:eastAsia="仿宋_GB2312"/>
          <w:color w:val="000000"/>
          <w:sz w:val="32"/>
          <w:szCs w:val="32"/>
        </w:rPr>
        <w:t>〔202</w:t>
      </w:r>
      <w:r>
        <w:rPr>
          <w:rFonts w:eastAsia="仿宋_GB2312"/>
          <w:color w:val="000000"/>
          <w:sz w:val="32"/>
          <w:szCs w:val="32"/>
        </w:rPr>
        <w:t>5</w:t>
      </w:r>
      <w:r>
        <w:rPr>
          <w:rFonts w:hint="eastAsia" w:eastAsia="仿宋_GB2312"/>
          <w:color w:val="000000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hint="eastAsia" w:eastAsia="仿宋_GB2312"/>
          <w:color w:val="000000"/>
          <w:sz w:val="32"/>
          <w:szCs w:val="32"/>
        </w:rPr>
        <w:t>号</w:t>
      </w:r>
    </w:p>
    <w:p>
      <w:pPr>
        <w:jc w:val="center"/>
        <w:rPr>
          <w:rFonts w:eastAsia="仿宋_GB2312"/>
          <w:sz w:val="32"/>
        </w:rPr>
      </w:pPr>
      <w:r>
        <w:pict>
          <v:line id="直线" o:spid="_x0000_s2050" o:spt="20" style="position:absolute;left:0pt;margin-left:10.5pt;margin-top:17.6pt;height:0pt;width:442.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">
            <v:path arrowok="t"/>
            <v:fill focussize="0,0"/>
            <v:stroke color="#FF0000" joinstyle="miter"/>
            <v:imagedata o:title=""/>
            <o:lock v:ext="edit"/>
          </v:line>
        </w:pict>
      </w:r>
    </w:p>
    <w:p>
      <w:pPr>
        <w:snapToGrid w:val="0"/>
        <w:spacing w:line="560" w:lineRule="exact"/>
        <w:jc w:val="center"/>
        <w:rPr>
          <w:rFonts w:eastAsia="仿宋_GB2312"/>
          <w:sz w:val="32"/>
        </w:rPr>
      </w:pPr>
    </w:p>
    <w:p>
      <w:pPr>
        <w:snapToGrid w:val="0"/>
        <w:spacing w:line="560" w:lineRule="exact"/>
        <w:jc w:val="center"/>
        <w:rPr>
          <w:rFonts w:eastAsia="仿宋_GB2312"/>
          <w:sz w:val="32"/>
        </w:rPr>
      </w:pP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关于下达</w:t>
      </w:r>
      <w:r>
        <w:rPr>
          <w:rFonts w:hint="eastAsia" w:eastAsia="方正小标宋_GBK"/>
          <w:sz w:val="44"/>
          <w:szCs w:val="44"/>
        </w:rPr>
        <w:t>2025年交通运输领域专项资金</w:t>
      </w:r>
    </w:p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（第一批）农村公路“以奖代补”资金的通知</w:t>
      </w:r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浦口区、溧水区、高淳区交通运输局、财政局</w:t>
      </w:r>
      <w:r>
        <w:rPr>
          <w:rFonts w:eastAsia="仿宋_GB2312"/>
          <w:sz w:val="32"/>
          <w:szCs w:val="32"/>
        </w:rPr>
        <w:t>：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根据省财政厅《</w:t>
      </w:r>
      <w:r>
        <w:rPr>
          <w:rFonts w:hint="eastAsia" w:eastAsia="仿宋_GB2312"/>
          <w:sz w:val="32"/>
          <w:szCs w:val="32"/>
        </w:rPr>
        <w:t>关于提前下达2025年交通运输领域专项资金（第一批）普通省道和农村公路“以奖代补”资金的通知</w:t>
      </w:r>
      <w:r>
        <w:rPr>
          <w:rFonts w:eastAsia="仿宋_GB2312"/>
          <w:sz w:val="32"/>
          <w:szCs w:val="32"/>
        </w:rPr>
        <w:t>》（苏财建〔2024〕244号），现</w:t>
      </w:r>
      <w:r>
        <w:rPr>
          <w:rFonts w:hint="eastAsia" w:eastAsia="仿宋_GB2312"/>
          <w:sz w:val="32"/>
          <w:szCs w:val="32"/>
        </w:rPr>
        <w:t>下达</w:t>
      </w:r>
      <w:r>
        <w:rPr>
          <w:rFonts w:eastAsia="仿宋_GB2312"/>
          <w:sz w:val="32"/>
          <w:szCs w:val="32"/>
        </w:rPr>
        <w:t>用于支持我市</w:t>
      </w:r>
      <w:r>
        <w:rPr>
          <w:rFonts w:hint="eastAsia" w:eastAsia="仿宋_GB2312"/>
          <w:sz w:val="32"/>
          <w:szCs w:val="32"/>
        </w:rPr>
        <w:t>农村公路建设资金559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，其中浦口区1</w:t>
      </w:r>
      <w:r>
        <w:rPr>
          <w:rFonts w:hint="eastAsia" w:eastAsia="仿宋_GB2312"/>
          <w:sz w:val="32"/>
          <w:szCs w:val="32"/>
          <w:lang w:val="en-US" w:eastAsia="zh-CN"/>
        </w:rPr>
        <w:t>15</w:t>
      </w:r>
      <w:r>
        <w:rPr>
          <w:rFonts w:hint="eastAsia" w:eastAsia="仿宋_GB2312"/>
          <w:sz w:val="32"/>
          <w:szCs w:val="32"/>
        </w:rPr>
        <w:t>万元，溧水区16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万元、高淳区27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 xml:space="preserve">。 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你单位严格按照财政资金管理要求，切实加快支出进度，确保资金专款专用。同时，要严格按照国家和省有关预算绩效管理的要求，完善资金绩效目标管理，做好绩效运行监控和绩效评价，确保财政资金安全高效；要严格按照中央直达资金的相关要求，做好直达资金监控工作。</w:t>
      </w:r>
    </w:p>
    <w:p>
      <w:pPr>
        <w:spacing w:line="560" w:lineRule="exact"/>
        <w:ind w:left="1910" w:leftChars="300" w:hanging="1280" w:hangingChars="400"/>
        <w:jc w:val="left"/>
        <w:rPr>
          <w:rFonts w:eastAsia="仿宋_GB2312"/>
          <w:sz w:val="32"/>
          <w:szCs w:val="32"/>
        </w:rPr>
      </w:pPr>
    </w:p>
    <w:p>
      <w:pPr>
        <w:spacing w:line="560" w:lineRule="exact"/>
        <w:ind w:left="1840" w:leftChars="305" w:hanging="1200" w:hangingChars="375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>下达2025年交通运输领域专项资金（第一批）农村公路“以奖代补”资金拨付明细表</w:t>
      </w:r>
    </w:p>
    <w:p>
      <w:pPr>
        <w:spacing w:line="560" w:lineRule="exact"/>
        <w:ind w:left="1840" w:leftChars="762" w:hanging="240" w:hangingChars="75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>关于提前下达2025年交通运输领域专项资金（第一批）普通省道和农村公路“以奖代补”资金的通知</w:t>
      </w:r>
      <w:r>
        <w:rPr>
          <w:rFonts w:eastAsia="仿宋_GB2312"/>
          <w:sz w:val="32"/>
          <w:szCs w:val="32"/>
        </w:rPr>
        <w:t>（苏财建〔2024〕244号）</w:t>
      </w:r>
    </w:p>
    <w:p>
      <w:pPr>
        <w:spacing w:line="560" w:lineRule="exact"/>
        <w:ind w:left="479" w:leftChars="228" w:firstLine="1440" w:firstLineChars="45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             </w:t>
      </w: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rPr>
          <w:rFonts w:eastAsia="仿宋_GB2312"/>
          <w:sz w:val="32"/>
          <w:szCs w:val="32"/>
        </w:rPr>
      </w:pPr>
    </w:p>
    <w:p>
      <w:pPr>
        <w:wordWrap w:val="0"/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南京市交通运输局           南京市财政局</w:t>
      </w:r>
    </w:p>
    <w:p>
      <w:pPr>
        <w:snapToGrid w:val="0"/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2025年1月</w:t>
      </w: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eastAsia="仿宋_GB2312"/>
          <w:sz w:val="32"/>
          <w:szCs w:val="32"/>
        </w:rPr>
        <w:t>日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00" w:lineRule="exact"/>
        <w:ind w:firstLine="600"/>
        <w:rPr>
          <w:rFonts w:eastAsia="仿宋_GB2312"/>
          <w:sz w:val="32"/>
          <w:szCs w:val="32"/>
        </w:rPr>
      </w:pPr>
    </w:p>
    <w:p>
      <w:pPr>
        <w:spacing w:line="500" w:lineRule="exact"/>
        <w:ind w:firstLine="1232" w:firstLineChars="385"/>
        <w:rPr>
          <w:rFonts w:eastAsia="仿宋_GB2312"/>
          <w:sz w:val="32"/>
          <w:szCs w:val="32"/>
        </w:rPr>
      </w:pPr>
    </w:p>
    <w:p>
      <w:pPr>
        <w:spacing w:line="500" w:lineRule="exact"/>
        <w:rPr>
          <w:rFonts w:eastAsia="仿宋_GB2312"/>
          <w:sz w:val="32"/>
          <w:szCs w:val="32"/>
        </w:rPr>
      </w:pPr>
    </w:p>
    <w:tbl>
      <w:tblPr>
        <w:tblStyle w:val="9"/>
        <w:tblpPr w:leftFromText="180" w:rightFromText="180" w:vertAnchor="text" w:horzAnchor="page" w:tblpX="1688" w:tblpY="114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8861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  <w:tl2br w:val="nil"/>
              <w:tr2bl w:val="nil"/>
            </w:tcBorders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南京市交通运输局办公室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202</w:t>
            </w:r>
            <w:r>
              <w:rPr>
                <w:rFonts w:eastAsia="仿宋_GB2312"/>
                <w:kern w:val="0"/>
                <w:sz w:val="28"/>
                <w:szCs w:val="28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月10日印发</w:t>
            </w:r>
          </w:p>
        </w:tc>
      </w:tr>
    </w:tbl>
    <w:p>
      <w:pPr>
        <w:pStyle w:val="6"/>
        <w:snapToGrid w:val="0"/>
        <w:spacing w:line="400" w:lineRule="exact"/>
        <w:rPr>
          <w:rFonts w:ascii="Times New Roman"/>
        </w:rPr>
      </w:pPr>
    </w:p>
    <w:p/>
    <w:p/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</w:p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jc w:val="left"/>
        <w:rPr>
          <w:rFonts w:eastAsia="黑体"/>
          <w:sz w:val="32"/>
          <w:szCs w:val="32"/>
        </w:rPr>
      </w:pP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下达2025年交通运输领域专项资金（第一批）</w:t>
      </w: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eastAsia="方正小标宋_GBK"/>
          <w:sz w:val="36"/>
          <w:szCs w:val="36"/>
        </w:rPr>
        <w:t>农村公路“以奖代补”资金拨付明细表</w:t>
      </w:r>
      <w:r>
        <w:rPr>
          <w:rFonts w:hint="eastAsia" w:eastAsia="仿宋_GB2312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 xml:space="preserve">           </w:t>
      </w:r>
    </w:p>
    <w:tbl>
      <w:tblPr>
        <w:tblStyle w:val="9"/>
        <w:tblW w:w="8645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3267"/>
        <w:gridCol w:w="3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区属</w:t>
            </w:r>
          </w:p>
        </w:tc>
        <w:tc>
          <w:tcPr>
            <w:tcW w:w="32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32"/>
                <w:szCs w:val="32"/>
              </w:rPr>
              <w:t>省财政下达资金总额</w:t>
            </w:r>
            <w:r>
              <w:rPr>
                <w:rFonts w:eastAsia="等线"/>
                <w:b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32"/>
                <w:szCs w:val="32"/>
              </w:rPr>
              <w:t>（万元）</w:t>
            </w:r>
          </w:p>
        </w:tc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32"/>
                <w:szCs w:val="32"/>
              </w:rPr>
              <w:t>本次拨付</w:t>
            </w:r>
            <w:r>
              <w:rPr>
                <w:rFonts w:eastAsia="等线"/>
                <w:b/>
                <w:bCs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32"/>
                <w:szCs w:val="32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全市合计</w:t>
            </w:r>
          </w:p>
        </w:tc>
        <w:tc>
          <w:tcPr>
            <w:tcW w:w="3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 xml:space="preserve">559 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 xml:space="preserve">559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浦口区</w:t>
            </w:r>
          </w:p>
        </w:tc>
        <w:tc>
          <w:tcPr>
            <w:tcW w:w="3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1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15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1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15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溧水区</w:t>
            </w:r>
          </w:p>
        </w:tc>
        <w:tc>
          <w:tcPr>
            <w:tcW w:w="3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16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16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高淳区</w:t>
            </w:r>
          </w:p>
        </w:tc>
        <w:tc>
          <w:tcPr>
            <w:tcW w:w="3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27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9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eastAsia="等线"/>
                <w:kern w:val="0"/>
                <w:sz w:val="32"/>
                <w:szCs w:val="32"/>
              </w:rPr>
            </w:pPr>
            <w:r>
              <w:rPr>
                <w:rFonts w:eastAsia="等线"/>
                <w:kern w:val="0"/>
                <w:sz w:val="32"/>
                <w:szCs w:val="32"/>
              </w:rPr>
              <w:t>27</w:t>
            </w:r>
            <w:r>
              <w:rPr>
                <w:rFonts w:hint="eastAsia" w:eastAsia="等线"/>
                <w:kern w:val="0"/>
                <w:sz w:val="32"/>
                <w:szCs w:val="32"/>
                <w:lang w:val="en-US" w:eastAsia="zh-CN"/>
              </w:rPr>
              <w:t>9</w:t>
            </w:r>
            <w:r>
              <w:rPr>
                <w:rFonts w:eastAsia="等线"/>
                <w:kern w:val="0"/>
                <w:sz w:val="32"/>
                <w:szCs w:val="32"/>
              </w:rPr>
              <w:t xml:space="preserve"> </w:t>
            </w:r>
          </w:p>
        </w:tc>
      </w:tr>
    </w:tbl>
    <w:p>
      <w:pPr>
        <w:spacing w:line="560" w:lineRule="exact"/>
        <w:rPr>
          <w:rFonts w:eastAsia="仿宋_GB2312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40"/>
      <w:pgMar w:top="1985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="1683" w:wrap="around" w:vAnchor="text" w:hAnchor="page" w:x="8729" w:y="3"/>
      <w:wordWrap w:val="0"/>
      <w:jc w:val="right"/>
      <w:rPr>
        <w:rStyle w:val="11"/>
        <w:sz w:val="28"/>
      </w:rPr>
    </w:pPr>
    <w:r>
      <w:rPr>
        <w:rStyle w:val="11"/>
        <w:rFonts w:hint="eastAsia"/>
        <w:sz w:val="28"/>
      </w:rPr>
      <w:t>—</w:t>
    </w:r>
    <w:r>
      <w:rPr>
        <w:rStyle w:val="11"/>
        <w:sz w:val="28"/>
      </w:rPr>
      <w:t xml:space="preserve"> 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rStyle w:val="11"/>
        <w:sz w:val="28"/>
      </w:rPr>
      <w:fldChar w:fldCharType="separate"/>
    </w:r>
    <w:r>
      <w:rPr>
        <w:rStyle w:val="11"/>
        <w:sz w:val="28"/>
      </w:rPr>
      <w:t>2</w:t>
    </w:r>
    <w:r>
      <w:rPr>
        <w:rStyle w:val="11"/>
        <w:sz w:val="28"/>
      </w:rPr>
      <w:fldChar w:fldCharType="end"/>
    </w:r>
    <w:r>
      <w:rPr>
        <w:rStyle w:val="11"/>
        <w:sz w:val="28"/>
      </w:rPr>
      <w:t xml:space="preserve"> </w:t>
    </w:r>
    <w:r>
      <w:rPr>
        <w:rStyle w:val="11"/>
        <w:rFonts w:hint="eastAsia"/>
        <w:sz w:val="28"/>
      </w:rPr>
      <w:t xml:space="preserve">—  </w:t>
    </w:r>
  </w:p>
  <w:p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  <w:sz w:val="28"/>
      </w:rPr>
    </w:pPr>
    <w:r>
      <w:rPr>
        <w:rStyle w:val="11"/>
        <w:rFonts w:hint="eastAsia"/>
        <w:sz w:val="28"/>
      </w:rPr>
      <w:t xml:space="preserve">  —</w:t>
    </w:r>
    <w:r>
      <w:rPr>
        <w:rStyle w:val="11"/>
        <w:sz w:val="28"/>
      </w:rPr>
      <w:t xml:space="preserve"> 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rStyle w:val="11"/>
        <w:sz w:val="28"/>
      </w:rPr>
      <w:fldChar w:fldCharType="separate"/>
    </w:r>
    <w:r>
      <w:rPr>
        <w:rStyle w:val="11"/>
        <w:sz w:val="28"/>
      </w:rPr>
      <w:t>2</w:t>
    </w:r>
    <w:r>
      <w:rPr>
        <w:rStyle w:val="11"/>
        <w:sz w:val="28"/>
      </w:rPr>
      <w:fldChar w:fldCharType="end"/>
    </w:r>
    <w:r>
      <w:rPr>
        <w:rStyle w:val="11"/>
        <w:sz w:val="28"/>
      </w:rPr>
      <w:t xml:space="preserve"> </w:t>
    </w:r>
    <w:r>
      <w:rPr>
        <w:rStyle w:val="11"/>
        <w:rFonts w:hint="eastAsia"/>
        <w:sz w:val="28"/>
      </w:rPr>
      <w:t>—</w:t>
    </w:r>
  </w:p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25"/>
    <w:rsid w:val="000B485F"/>
    <w:rsid w:val="00380672"/>
    <w:rsid w:val="00425A8E"/>
    <w:rsid w:val="00453D81"/>
    <w:rsid w:val="005F2788"/>
    <w:rsid w:val="007249F5"/>
    <w:rsid w:val="009B5473"/>
    <w:rsid w:val="00CF7725"/>
    <w:rsid w:val="00DF4921"/>
    <w:rsid w:val="00ED0D93"/>
    <w:rsid w:val="18323BAD"/>
    <w:rsid w:val="1C0F7476"/>
    <w:rsid w:val="7E4B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Char Char Char Char"/>
    <w:basedOn w:val="5"/>
    <w:qFormat/>
    <w:uiPriority w:val="0"/>
    <w:rPr>
      <w:rFonts w:ascii="Tahoma" w:hAnsi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ap="flat" cmpd="sng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NJJT</Company>
  <Pages>3</Pages>
  <Words>526</Words>
  <Characters>589</Characters>
  <Lines>5</Lines>
  <Paragraphs>1</Paragraphs>
  <TotalTime>83</TotalTime>
  <ScaleCrop>false</ScaleCrop>
  <LinksUpToDate>false</LinksUpToDate>
  <CharactersWithSpaces>753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2017-01-04T02:28:00Z</dcterms:created>
  <dc:creator>徐卫民</dc:creator>
  <cp:lastModifiedBy>Admin</cp:lastModifiedBy>
  <cp:lastPrinted>2025-01-10T08:33:00Z</cp:lastPrinted>
  <dcterms:modified xsi:type="dcterms:W3CDTF">2026-01-23T02:20:19Z</dcterms:modified>
  <dc:title>文件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eyJoZGlkIjoiZjI0ZDY1Nzk3ZjQzMDFjOTNkZDBmYjI1OGYxNzA5MGEiLCJ1c2VySWQiOiI0NjIwNTIwOTgifQ==</vt:lpwstr>
  </property>
  <property fmtid="{D5CDD505-2E9C-101B-9397-08002B2CF9AE}" pid="3" name="KSOProductBuildVer">
    <vt:lpwstr>2052-11.8.2.12055</vt:lpwstr>
  </property>
  <property fmtid="{D5CDD505-2E9C-101B-9397-08002B2CF9AE}" pid="4" name="ICV">
    <vt:lpwstr>8D46E2758B9A4901888ADDD3AA06C08E_12</vt:lpwstr>
  </property>
</Properties>
</file>