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637D" w14:textId="77777777" w:rsidR="007760B8" w:rsidRPr="005C7462" w:rsidRDefault="007760B8">
      <w:pPr>
        <w:pStyle w:val="TOC1"/>
        <w:rPr>
          <w:rFonts w:hint="eastAsia"/>
          <w:sz w:val="44"/>
          <w:szCs w:val="44"/>
        </w:rPr>
      </w:pPr>
      <w:bookmarkStart w:id="0" w:name="_Toc25948"/>
    </w:p>
    <w:p w14:paraId="0D4D66A3" w14:textId="77777777" w:rsidR="007760B8" w:rsidRPr="005C7462" w:rsidRDefault="007760B8">
      <w:pPr>
        <w:pStyle w:val="TOC1"/>
        <w:rPr>
          <w:rFonts w:hint="eastAsia"/>
          <w:sz w:val="44"/>
          <w:szCs w:val="44"/>
        </w:rPr>
      </w:pPr>
    </w:p>
    <w:p w14:paraId="6D6745D7" w14:textId="77777777" w:rsidR="007760B8" w:rsidRPr="005C7462" w:rsidRDefault="00552EDC">
      <w:pPr>
        <w:pStyle w:val="TOC1"/>
        <w:rPr>
          <w:rFonts w:hint="eastAsia"/>
          <w:b/>
          <w:bCs/>
          <w:sz w:val="44"/>
          <w:szCs w:val="44"/>
        </w:rPr>
      </w:pPr>
      <w:r w:rsidRPr="005C7462">
        <w:rPr>
          <w:rFonts w:hint="eastAsia"/>
          <w:b/>
          <w:bCs/>
          <w:sz w:val="44"/>
          <w:szCs w:val="44"/>
        </w:rPr>
        <w:t>2</w:t>
      </w:r>
      <w:r w:rsidRPr="005C7462">
        <w:rPr>
          <w:b/>
          <w:bCs/>
          <w:sz w:val="44"/>
          <w:szCs w:val="44"/>
        </w:rPr>
        <w:t>02</w:t>
      </w:r>
      <w:r w:rsidRPr="005C7462">
        <w:rPr>
          <w:rFonts w:hint="eastAsia"/>
          <w:b/>
          <w:bCs/>
          <w:sz w:val="44"/>
          <w:szCs w:val="44"/>
        </w:rPr>
        <w:t>4年度南京市交通运输局</w:t>
      </w:r>
    </w:p>
    <w:p w14:paraId="2DEF4603" w14:textId="77777777" w:rsidR="007760B8" w:rsidRPr="005C7462" w:rsidRDefault="00552EDC">
      <w:pPr>
        <w:pStyle w:val="TOC1"/>
        <w:rPr>
          <w:rFonts w:hint="eastAsia"/>
          <w:b/>
          <w:bCs/>
          <w:sz w:val="44"/>
          <w:szCs w:val="44"/>
        </w:rPr>
      </w:pPr>
      <w:r w:rsidRPr="005C7462">
        <w:rPr>
          <w:rFonts w:hint="eastAsia"/>
          <w:b/>
          <w:bCs/>
          <w:sz w:val="44"/>
          <w:szCs w:val="44"/>
        </w:rPr>
        <w:t>过江通道运营维护项目</w:t>
      </w:r>
    </w:p>
    <w:p w14:paraId="4F5DB323" w14:textId="77777777" w:rsidR="007760B8" w:rsidRPr="005C7462" w:rsidRDefault="00552EDC">
      <w:pPr>
        <w:pStyle w:val="TOC1"/>
        <w:rPr>
          <w:rFonts w:hint="eastAsia"/>
          <w:b/>
          <w:bCs/>
          <w:sz w:val="44"/>
          <w:szCs w:val="44"/>
        </w:rPr>
      </w:pPr>
      <w:r w:rsidRPr="005C7462">
        <w:rPr>
          <w:rFonts w:hint="eastAsia"/>
          <w:b/>
          <w:bCs/>
          <w:sz w:val="44"/>
          <w:szCs w:val="44"/>
        </w:rPr>
        <w:t>绩效评价报告</w:t>
      </w:r>
    </w:p>
    <w:p w14:paraId="58AE1B95" w14:textId="77777777" w:rsidR="007760B8" w:rsidRPr="005C7462" w:rsidRDefault="007760B8">
      <w:pPr>
        <w:autoSpaceDN w:val="0"/>
        <w:spacing w:line="480" w:lineRule="auto"/>
        <w:jc w:val="center"/>
        <w:rPr>
          <w:rFonts w:ascii="仿宋" w:eastAsia="仿宋" w:hAnsi="仿宋" w:cs="黑体" w:hint="eastAsia"/>
          <w:sz w:val="28"/>
          <w:szCs w:val="28"/>
        </w:rPr>
      </w:pPr>
    </w:p>
    <w:p w14:paraId="2A65031D" w14:textId="77777777" w:rsidR="007760B8" w:rsidRPr="005C7462" w:rsidRDefault="007760B8">
      <w:pPr>
        <w:autoSpaceDN w:val="0"/>
        <w:spacing w:line="480" w:lineRule="auto"/>
        <w:jc w:val="center"/>
        <w:rPr>
          <w:rFonts w:ascii="仿宋" w:eastAsia="仿宋" w:hAnsi="仿宋" w:cs="黑体" w:hint="eastAsia"/>
          <w:sz w:val="28"/>
          <w:szCs w:val="28"/>
        </w:rPr>
      </w:pPr>
    </w:p>
    <w:p w14:paraId="00353D2A" w14:textId="77777777" w:rsidR="007760B8" w:rsidRPr="005C7462" w:rsidRDefault="007760B8">
      <w:pPr>
        <w:autoSpaceDN w:val="0"/>
        <w:spacing w:line="480" w:lineRule="auto"/>
        <w:jc w:val="center"/>
        <w:rPr>
          <w:rFonts w:ascii="仿宋" w:eastAsia="仿宋" w:hAnsi="仿宋" w:cs="黑体" w:hint="eastAsia"/>
          <w:sz w:val="28"/>
          <w:szCs w:val="28"/>
        </w:rPr>
      </w:pPr>
    </w:p>
    <w:p w14:paraId="15782EA1" w14:textId="77777777" w:rsidR="007760B8" w:rsidRPr="005C7462" w:rsidRDefault="007760B8">
      <w:pPr>
        <w:autoSpaceDN w:val="0"/>
        <w:spacing w:line="480" w:lineRule="auto"/>
        <w:jc w:val="center"/>
        <w:rPr>
          <w:rFonts w:ascii="仿宋" w:eastAsia="仿宋" w:hAnsi="仿宋" w:cs="黑体" w:hint="eastAsia"/>
          <w:sz w:val="28"/>
          <w:szCs w:val="28"/>
        </w:rPr>
      </w:pPr>
    </w:p>
    <w:p w14:paraId="3EA19D13" w14:textId="77777777" w:rsidR="007760B8" w:rsidRPr="005C7462" w:rsidRDefault="007760B8">
      <w:pPr>
        <w:autoSpaceDN w:val="0"/>
        <w:spacing w:line="480" w:lineRule="auto"/>
        <w:rPr>
          <w:rFonts w:ascii="仿宋" w:eastAsia="仿宋" w:hAnsi="仿宋" w:cs="黑体" w:hint="eastAsia"/>
          <w:sz w:val="28"/>
          <w:szCs w:val="28"/>
        </w:rPr>
      </w:pPr>
    </w:p>
    <w:p w14:paraId="5913A7CA" w14:textId="77777777" w:rsidR="007760B8" w:rsidRPr="005C7462" w:rsidRDefault="007760B8">
      <w:pPr>
        <w:pStyle w:val="TOC1"/>
        <w:ind w:firstLineChars="100" w:firstLine="281"/>
        <w:jc w:val="left"/>
        <w:rPr>
          <w:rFonts w:cs="黑体" w:hint="eastAsia"/>
          <w:b/>
          <w:bCs/>
          <w:sz w:val="28"/>
          <w:szCs w:val="28"/>
        </w:rPr>
      </w:pPr>
    </w:p>
    <w:p w14:paraId="6218E425" w14:textId="77777777" w:rsidR="007760B8" w:rsidRPr="005C7462" w:rsidRDefault="007760B8">
      <w:pPr>
        <w:pStyle w:val="TOC1"/>
        <w:ind w:firstLineChars="100" w:firstLine="281"/>
        <w:jc w:val="left"/>
        <w:rPr>
          <w:rFonts w:cs="黑体" w:hint="eastAsia"/>
          <w:b/>
          <w:bCs/>
          <w:sz w:val="28"/>
          <w:szCs w:val="28"/>
        </w:rPr>
      </w:pPr>
    </w:p>
    <w:p w14:paraId="6FF551A1" w14:textId="77777777" w:rsidR="007760B8" w:rsidRPr="005C7462" w:rsidRDefault="007760B8">
      <w:pPr>
        <w:pStyle w:val="TOC1"/>
        <w:ind w:firstLineChars="100" w:firstLine="281"/>
        <w:jc w:val="left"/>
        <w:rPr>
          <w:rFonts w:cs="黑体" w:hint="eastAsia"/>
          <w:b/>
          <w:bCs/>
          <w:sz w:val="28"/>
          <w:szCs w:val="28"/>
        </w:rPr>
      </w:pPr>
    </w:p>
    <w:p w14:paraId="314986CC" w14:textId="77777777" w:rsidR="007760B8" w:rsidRPr="005C7462" w:rsidRDefault="007760B8">
      <w:pPr>
        <w:pStyle w:val="TOC1"/>
        <w:ind w:firstLineChars="100" w:firstLine="281"/>
        <w:jc w:val="left"/>
        <w:rPr>
          <w:rFonts w:cs="黑体" w:hint="eastAsia"/>
          <w:b/>
          <w:bCs/>
          <w:sz w:val="28"/>
          <w:szCs w:val="28"/>
        </w:rPr>
      </w:pPr>
    </w:p>
    <w:p w14:paraId="6CC51CF1" w14:textId="77777777" w:rsidR="007760B8" w:rsidRPr="005C7462" w:rsidRDefault="00552EDC">
      <w:pPr>
        <w:pStyle w:val="TOC1"/>
        <w:ind w:firstLineChars="300" w:firstLine="904"/>
        <w:jc w:val="left"/>
        <w:rPr>
          <w:rFonts w:cs="黑体" w:hint="eastAsia"/>
          <w:b/>
          <w:bCs/>
        </w:rPr>
      </w:pPr>
      <w:r w:rsidRPr="005C7462">
        <w:rPr>
          <w:rFonts w:cs="黑体" w:hint="eastAsia"/>
          <w:b/>
          <w:bCs/>
        </w:rPr>
        <w:t>项目名称：2024年度过江通道运营维护项目</w:t>
      </w:r>
    </w:p>
    <w:p w14:paraId="60F44BC6" w14:textId="77777777" w:rsidR="007760B8" w:rsidRPr="005C7462" w:rsidRDefault="00552EDC">
      <w:pPr>
        <w:pStyle w:val="TOC1"/>
        <w:ind w:firstLineChars="300" w:firstLine="904"/>
        <w:jc w:val="left"/>
        <w:rPr>
          <w:rFonts w:cs="黑体" w:hint="eastAsia"/>
          <w:b/>
          <w:bCs/>
        </w:rPr>
      </w:pPr>
      <w:r w:rsidRPr="005C7462">
        <w:rPr>
          <w:rFonts w:cs="黑体" w:hint="eastAsia"/>
          <w:b/>
          <w:bCs/>
        </w:rPr>
        <w:t>主管部门：南京市交通运输局</w:t>
      </w:r>
    </w:p>
    <w:p w14:paraId="170BDF72" w14:textId="77777777" w:rsidR="007760B8" w:rsidRPr="005C7462" w:rsidRDefault="00552EDC">
      <w:pPr>
        <w:pStyle w:val="TOC1"/>
        <w:ind w:firstLineChars="300" w:firstLine="904"/>
        <w:jc w:val="left"/>
        <w:rPr>
          <w:rFonts w:cs="黑体" w:hint="eastAsia"/>
          <w:b/>
          <w:bCs/>
        </w:rPr>
      </w:pPr>
      <w:r w:rsidRPr="005C7462">
        <w:rPr>
          <w:rFonts w:cs="黑体" w:hint="eastAsia"/>
          <w:b/>
          <w:bCs/>
        </w:rPr>
        <w:t>评价单位：南京市交通运输局</w:t>
      </w:r>
    </w:p>
    <w:p w14:paraId="3D87DD33" w14:textId="77777777" w:rsidR="007760B8" w:rsidRPr="005C7462" w:rsidRDefault="00552EDC">
      <w:pPr>
        <w:pStyle w:val="TOC1"/>
        <w:ind w:firstLineChars="300" w:firstLine="904"/>
        <w:jc w:val="left"/>
        <w:rPr>
          <w:rFonts w:hint="eastAsia"/>
        </w:rPr>
      </w:pPr>
      <w:r w:rsidRPr="005C7462">
        <w:rPr>
          <w:rFonts w:cs="黑体"/>
          <w:b/>
          <w:bCs/>
        </w:rPr>
        <w:t>日</w:t>
      </w:r>
      <w:r w:rsidRPr="005C7462">
        <w:rPr>
          <w:rFonts w:cs="黑体" w:hint="eastAsia"/>
          <w:b/>
          <w:bCs/>
        </w:rPr>
        <w:t xml:space="preserve">    </w:t>
      </w:r>
      <w:r w:rsidRPr="005C7462">
        <w:rPr>
          <w:rFonts w:cs="黑体"/>
          <w:b/>
          <w:bCs/>
        </w:rPr>
        <w:t>期</w:t>
      </w:r>
      <w:r w:rsidRPr="005C7462">
        <w:rPr>
          <w:rFonts w:cs="黑体" w:hint="eastAsia"/>
          <w:b/>
          <w:bCs/>
        </w:rPr>
        <w:t>：2025年6月</w:t>
      </w:r>
    </w:p>
    <w:p w14:paraId="203DBDA1" w14:textId="77777777" w:rsidR="007760B8" w:rsidRPr="005C7462" w:rsidRDefault="007760B8">
      <w:pPr>
        <w:pStyle w:val="TOC1"/>
        <w:rPr>
          <w:rFonts w:hint="eastAsia"/>
        </w:rPr>
      </w:pPr>
    </w:p>
    <w:p w14:paraId="7BA083A1" w14:textId="77777777" w:rsidR="007760B8" w:rsidRPr="005C7462" w:rsidRDefault="007760B8">
      <w:pPr>
        <w:pStyle w:val="TOC1"/>
        <w:rPr>
          <w:rFonts w:hint="eastAsia"/>
        </w:rPr>
      </w:pPr>
    </w:p>
    <w:p w14:paraId="57E6B5E4" w14:textId="77777777" w:rsidR="007760B8" w:rsidRPr="005C7462" w:rsidRDefault="007760B8">
      <w:pPr>
        <w:pStyle w:val="TOC1"/>
        <w:rPr>
          <w:rFonts w:hint="eastAsia"/>
        </w:rPr>
      </w:pPr>
    </w:p>
    <w:p w14:paraId="48DCD627" w14:textId="77777777" w:rsidR="007760B8" w:rsidRPr="005C7462" w:rsidRDefault="007760B8">
      <w:pPr>
        <w:jc w:val="center"/>
        <w:rPr>
          <w:rFonts w:ascii="仿宋" w:eastAsia="仿宋" w:hAnsi="仿宋" w:hint="eastAsia"/>
          <w:lang w:val="zh-CN"/>
        </w:rPr>
      </w:pPr>
    </w:p>
    <w:p w14:paraId="5B106657" w14:textId="77777777" w:rsidR="007760B8" w:rsidRPr="005C7462" w:rsidRDefault="007760B8">
      <w:pPr>
        <w:rPr>
          <w:rFonts w:ascii="仿宋" w:eastAsia="仿宋" w:hAnsi="仿宋" w:hint="eastAsia"/>
          <w:lang w:val="zh-CN"/>
        </w:rPr>
      </w:pPr>
    </w:p>
    <w:p w14:paraId="1F32FF15" w14:textId="77777777" w:rsidR="007760B8" w:rsidRPr="005C7462" w:rsidRDefault="007760B8">
      <w:pPr>
        <w:jc w:val="center"/>
        <w:rPr>
          <w:rFonts w:ascii="仿宋" w:eastAsia="仿宋" w:hAnsi="仿宋" w:hint="eastAsia"/>
          <w:lang w:val="zh-CN"/>
        </w:rPr>
      </w:pPr>
    </w:p>
    <w:sdt>
      <w:sdtPr>
        <w:rPr>
          <w:rFonts w:ascii="仿宋" w:eastAsia="仿宋" w:hAnsi="仿宋" w:cs="宋体"/>
          <w:color w:val="auto"/>
          <w:sz w:val="24"/>
          <w:szCs w:val="24"/>
          <w:lang w:val="zh-CN"/>
        </w:rPr>
        <w:id w:val="1416738524"/>
        <w:docPartObj>
          <w:docPartGallery w:val="Table of Contents"/>
          <w:docPartUnique/>
        </w:docPartObj>
      </w:sdtPr>
      <w:sdtEndPr>
        <w:rPr>
          <w:b/>
          <w:bCs/>
          <w:sz w:val="28"/>
          <w:szCs w:val="28"/>
        </w:rPr>
      </w:sdtEndPr>
      <w:sdtContent>
        <w:p w14:paraId="02709C8D" w14:textId="77777777" w:rsidR="007760B8" w:rsidRPr="005C7462" w:rsidRDefault="00552EDC">
          <w:pPr>
            <w:pStyle w:val="TOC11"/>
            <w:spacing w:line="480" w:lineRule="exact"/>
            <w:jc w:val="center"/>
            <w:rPr>
              <w:rFonts w:ascii="仿宋" w:eastAsia="仿宋" w:hAnsi="仿宋" w:cs="Times New Roman" w:hint="eastAsia"/>
              <w:b/>
              <w:color w:val="auto"/>
              <w:sz w:val="36"/>
              <w:szCs w:val="36"/>
              <w:lang w:val="zh-CN"/>
            </w:rPr>
          </w:pPr>
          <w:r w:rsidRPr="005C7462">
            <w:rPr>
              <w:rFonts w:ascii="仿宋" w:eastAsia="仿宋" w:hAnsi="仿宋" w:cs="Times New Roman"/>
              <w:b/>
              <w:color w:val="auto"/>
              <w:sz w:val="36"/>
              <w:szCs w:val="36"/>
              <w:lang w:val="zh-CN"/>
            </w:rPr>
            <w:t>目</w:t>
          </w:r>
          <w:r w:rsidRPr="005C7462">
            <w:rPr>
              <w:rFonts w:ascii="仿宋" w:eastAsia="仿宋" w:hAnsi="仿宋" w:cs="Times New Roman" w:hint="eastAsia"/>
              <w:b/>
              <w:color w:val="auto"/>
              <w:sz w:val="36"/>
              <w:szCs w:val="36"/>
              <w:lang w:val="zh-CN"/>
            </w:rPr>
            <w:t xml:space="preserve"> </w:t>
          </w:r>
          <w:r w:rsidRPr="005C7462">
            <w:rPr>
              <w:rFonts w:ascii="仿宋" w:eastAsia="仿宋" w:hAnsi="仿宋" w:cs="Times New Roman"/>
              <w:b/>
              <w:color w:val="auto"/>
              <w:sz w:val="36"/>
              <w:szCs w:val="36"/>
              <w:lang w:val="zh-CN"/>
            </w:rPr>
            <w:t>录</w:t>
          </w:r>
        </w:p>
        <w:p w14:paraId="71C78572" w14:textId="785D6D1C" w:rsidR="00866B94" w:rsidRPr="00CB4FC6" w:rsidRDefault="00552EDC" w:rsidP="00866B94">
          <w:pPr>
            <w:pStyle w:val="TOC1"/>
            <w:spacing w:line="460" w:lineRule="exact"/>
            <w:rPr>
              <w:rFonts w:cstheme="minorBidi" w:hint="eastAsia"/>
              <w:noProof/>
              <w:kern w:val="2"/>
              <w:sz w:val="28"/>
              <w:szCs w:val="28"/>
              <w14:ligatures w14:val="standardContextual"/>
            </w:rPr>
          </w:pPr>
          <w:r w:rsidRPr="005C7462">
            <w:rPr>
              <w:rFonts w:cs="Times New Roman"/>
              <w:sz w:val="28"/>
              <w:szCs w:val="28"/>
            </w:rPr>
            <w:fldChar w:fldCharType="begin"/>
          </w:r>
          <w:r w:rsidRPr="005C7462">
            <w:rPr>
              <w:sz w:val="28"/>
              <w:szCs w:val="28"/>
            </w:rPr>
            <w:instrText xml:space="preserve"> TOC \o "1-3" \h \z \u </w:instrText>
          </w:r>
          <w:r w:rsidRPr="005C7462">
            <w:rPr>
              <w:rFonts w:cs="Times New Roman"/>
              <w:sz w:val="28"/>
              <w:szCs w:val="28"/>
            </w:rPr>
            <w:fldChar w:fldCharType="separate"/>
          </w:r>
          <w:hyperlink w:anchor="_Toc205679875" w:history="1">
            <w:r w:rsidR="00866B94" w:rsidRPr="00CB4FC6">
              <w:rPr>
                <w:rStyle w:val="af3"/>
                <w:rFonts w:hint="eastAsia"/>
                <w:noProof/>
                <w:color w:val="auto"/>
                <w:sz w:val="28"/>
                <w:szCs w:val="28"/>
              </w:rPr>
              <w:t>一、项目概况</w:t>
            </w:r>
            <w:r w:rsidR="00866B94" w:rsidRPr="00CB4FC6">
              <w:rPr>
                <w:rFonts w:hint="eastAsia"/>
                <w:noProof/>
                <w:webHidden/>
                <w:sz w:val="28"/>
                <w:szCs w:val="28"/>
              </w:rPr>
              <w:tab/>
            </w:r>
            <w:r w:rsidR="00866B94" w:rsidRPr="00CB4FC6">
              <w:rPr>
                <w:rFonts w:hint="eastAsia"/>
                <w:noProof/>
                <w:webHidden/>
                <w:sz w:val="28"/>
                <w:szCs w:val="28"/>
              </w:rPr>
              <w:fldChar w:fldCharType="begin"/>
            </w:r>
            <w:r w:rsidR="00866B94" w:rsidRPr="00CB4FC6">
              <w:rPr>
                <w:rFonts w:hint="eastAsia"/>
                <w:noProof/>
                <w:webHidden/>
                <w:sz w:val="28"/>
                <w:szCs w:val="28"/>
              </w:rPr>
              <w:instrText xml:space="preserve"> </w:instrText>
            </w:r>
            <w:r w:rsidR="00866B94" w:rsidRPr="00CB4FC6">
              <w:rPr>
                <w:noProof/>
                <w:webHidden/>
                <w:sz w:val="28"/>
                <w:szCs w:val="28"/>
              </w:rPr>
              <w:instrText>PAGEREF _Toc205679875 \h</w:instrText>
            </w:r>
            <w:r w:rsidR="00866B94" w:rsidRPr="00CB4FC6">
              <w:rPr>
                <w:rFonts w:hint="eastAsia"/>
                <w:noProof/>
                <w:webHidden/>
                <w:sz w:val="28"/>
                <w:szCs w:val="28"/>
              </w:rPr>
              <w:instrText xml:space="preserve"> </w:instrText>
            </w:r>
            <w:r w:rsidR="00866B94" w:rsidRPr="00CB4FC6">
              <w:rPr>
                <w:rFonts w:hint="eastAsia"/>
                <w:noProof/>
                <w:webHidden/>
                <w:sz w:val="28"/>
                <w:szCs w:val="28"/>
              </w:rPr>
            </w:r>
            <w:r w:rsidR="00866B94" w:rsidRPr="00CB4FC6">
              <w:rPr>
                <w:rFonts w:hint="eastAsia"/>
                <w:noProof/>
                <w:webHidden/>
                <w:sz w:val="28"/>
                <w:szCs w:val="28"/>
              </w:rPr>
              <w:fldChar w:fldCharType="separate"/>
            </w:r>
            <w:r w:rsidR="00866B94" w:rsidRPr="00CB4FC6">
              <w:rPr>
                <w:rFonts w:hint="eastAsia"/>
                <w:noProof/>
                <w:webHidden/>
                <w:sz w:val="28"/>
                <w:szCs w:val="28"/>
              </w:rPr>
              <w:t>1</w:t>
            </w:r>
            <w:r w:rsidR="00866B94" w:rsidRPr="00CB4FC6">
              <w:rPr>
                <w:rFonts w:hint="eastAsia"/>
                <w:noProof/>
                <w:webHidden/>
                <w:sz w:val="28"/>
                <w:szCs w:val="28"/>
              </w:rPr>
              <w:fldChar w:fldCharType="end"/>
            </w:r>
          </w:hyperlink>
        </w:p>
        <w:p w14:paraId="0E576C3D" w14:textId="49412EBA"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76" w:history="1">
            <w:r w:rsidRPr="00CB4FC6">
              <w:rPr>
                <w:rStyle w:val="af3"/>
                <w:rFonts w:ascii="仿宋" w:eastAsia="仿宋" w:hAnsi="仿宋" w:hint="eastAsia"/>
                <w:noProof/>
                <w:color w:val="auto"/>
                <w:sz w:val="28"/>
                <w:szCs w:val="28"/>
              </w:rPr>
              <w:t>（一）项目基本情况</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_Toc205679876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1</w:t>
            </w:r>
            <w:r w:rsidRPr="00CB4FC6">
              <w:rPr>
                <w:rFonts w:ascii="仿宋" w:eastAsia="仿宋" w:hAnsi="仿宋" w:hint="eastAsia"/>
                <w:noProof/>
                <w:webHidden/>
                <w:sz w:val="28"/>
                <w:szCs w:val="28"/>
              </w:rPr>
              <w:fldChar w:fldCharType="end"/>
            </w:r>
          </w:hyperlink>
        </w:p>
        <w:p w14:paraId="4AE02385" w14:textId="785E8DE0"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77" w:history="1">
            <w:r w:rsidRPr="00CB4FC6">
              <w:rPr>
                <w:rStyle w:val="af3"/>
                <w:rFonts w:ascii="仿宋" w:eastAsia="仿宋" w:hAnsi="仿宋" w:hint="eastAsia"/>
                <w:noProof/>
                <w:color w:val="auto"/>
                <w:sz w:val="28"/>
                <w:szCs w:val="28"/>
              </w:rPr>
              <w:t>（二）项目资金情况</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_Toc205679877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4</w:t>
            </w:r>
            <w:r w:rsidRPr="00CB4FC6">
              <w:rPr>
                <w:rFonts w:ascii="仿宋" w:eastAsia="仿宋" w:hAnsi="仿宋" w:hint="eastAsia"/>
                <w:noProof/>
                <w:webHidden/>
                <w:sz w:val="28"/>
                <w:szCs w:val="28"/>
              </w:rPr>
              <w:fldChar w:fldCharType="end"/>
            </w:r>
          </w:hyperlink>
        </w:p>
        <w:p w14:paraId="13BF8A79" w14:textId="66FACC2B"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78" w:history="1">
            <w:r w:rsidRPr="00CB4FC6">
              <w:rPr>
                <w:rStyle w:val="af3"/>
                <w:rFonts w:ascii="仿宋" w:eastAsia="仿宋" w:hAnsi="仿宋" w:hint="eastAsia"/>
                <w:noProof/>
                <w:color w:val="auto"/>
                <w:sz w:val="28"/>
                <w:szCs w:val="28"/>
              </w:rPr>
              <w:t>（三）绩效目标</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_Toc205679878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5</w:t>
            </w:r>
            <w:r w:rsidRPr="00CB4FC6">
              <w:rPr>
                <w:rFonts w:ascii="仿宋" w:eastAsia="仿宋" w:hAnsi="仿宋" w:hint="eastAsia"/>
                <w:noProof/>
                <w:webHidden/>
                <w:sz w:val="28"/>
                <w:szCs w:val="28"/>
              </w:rPr>
              <w:fldChar w:fldCharType="end"/>
            </w:r>
          </w:hyperlink>
        </w:p>
        <w:p w14:paraId="362FFFAD" w14:textId="0AFBCFAA"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79" w:history="1">
            <w:r w:rsidRPr="00CB4FC6">
              <w:rPr>
                <w:rStyle w:val="af3"/>
                <w:rFonts w:ascii="仿宋" w:eastAsia="仿宋" w:hAnsi="仿宋" w:hint="eastAsia"/>
                <w:noProof/>
                <w:color w:val="auto"/>
                <w:sz w:val="28"/>
                <w:szCs w:val="28"/>
              </w:rPr>
              <w:t>（四）项目组织实施</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_Toc205679879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6</w:t>
            </w:r>
            <w:r w:rsidRPr="00CB4FC6">
              <w:rPr>
                <w:rFonts w:ascii="仿宋" w:eastAsia="仿宋" w:hAnsi="仿宋" w:hint="eastAsia"/>
                <w:noProof/>
                <w:webHidden/>
                <w:sz w:val="28"/>
                <w:szCs w:val="28"/>
              </w:rPr>
              <w:fldChar w:fldCharType="end"/>
            </w:r>
          </w:hyperlink>
        </w:p>
        <w:p w14:paraId="6A7060C5" w14:textId="1C9D7ECA"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80" w:history="1">
            <w:r w:rsidRPr="00CB4FC6">
              <w:rPr>
                <w:rStyle w:val="af3"/>
                <w:rFonts w:ascii="仿宋" w:eastAsia="仿宋" w:hAnsi="仿宋" w:hint="eastAsia"/>
                <w:noProof/>
                <w:color w:val="auto"/>
                <w:sz w:val="28"/>
                <w:szCs w:val="28"/>
              </w:rPr>
              <w:t>（五）利益相关方</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_Toc205679880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8</w:t>
            </w:r>
            <w:r w:rsidRPr="00CB4FC6">
              <w:rPr>
                <w:rFonts w:ascii="仿宋" w:eastAsia="仿宋" w:hAnsi="仿宋" w:hint="eastAsia"/>
                <w:noProof/>
                <w:webHidden/>
                <w:sz w:val="28"/>
                <w:szCs w:val="28"/>
              </w:rPr>
              <w:fldChar w:fldCharType="end"/>
            </w:r>
          </w:hyperlink>
        </w:p>
        <w:p w14:paraId="743D45FF" w14:textId="1B0B46CD" w:rsidR="00866B94" w:rsidRPr="00CB4FC6" w:rsidRDefault="00866B94" w:rsidP="00866B94">
          <w:pPr>
            <w:pStyle w:val="TOC1"/>
            <w:spacing w:line="460" w:lineRule="exact"/>
            <w:rPr>
              <w:rFonts w:cstheme="minorBidi" w:hint="eastAsia"/>
              <w:noProof/>
              <w:kern w:val="2"/>
              <w:sz w:val="28"/>
              <w:szCs w:val="28"/>
              <w14:ligatures w14:val="standardContextual"/>
            </w:rPr>
          </w:pPr>
          <w:hyperlink w:anchor="_Toc205679881" w:history="1">
            <w:r w:rsidRPr="00CB4FC6">
              <w:rPr>
                <w:rStyle w:val="af3"/>
                <w:rFonts w:hint="eastAsia"/>
                <w:noProof/>
                <w:color w:val="auto"/>
                <w:sz w:val="28"/>
                <w:szCs w:val="28"/>
              </w:rPr>
              <w:t>二、评价结论</w:t>
            </w:r>
            <w:r w:rsidRPr="00CB4FC6">
              <w:rPr>
                <w:rFonts w:hint="eastAsia"/>
                <w:noProof/>
                <w:webHidden/>
                <w:sz w:val="28"/>
                <w:szCs w:val="28"/>
              </w:rPr>
              <w:tab/>
            </w:r>
            <w:r w:rsidRPr="00CB4FC6">
              <w:rPr>
                <w:rFonts w:hint="eastAsia"/>
                <w:noProof/>
                <w:webHidden/>
                <w:sz w:val="28"/>
                <w:szCs w:val="28"/>
              </w:rPr>
              <w:fldChar w:fldCharType="begin"/>
            </w:r>
            <w:r w:rsidRPr="00CB4FC6">
              <w:rPr>
                <w:rFonts w:hint="eastAsia"/>
                <w:noProof/>
                <w:webHidden/>
                <w:sz w:val="28"/>
                <w:szCs w:val="28"/>
              </w:rPr>
              <w:instrText xml:space="preserve"> </w:instrText>
            </w:r>
            <w:r w:rsidRPr="00CB4FC6">
              <w:rPr>
                <w:noProof/>
                <w:webHidden/>
                <w:sz w:val="28"/>
                <w:szCs w:val="28"/>
              </w:rPr>
              <w:instrText>PAGEREF _Toc205679881 \h</w:instrText>
            </w:r>
            <w:r w:rsidRPr="00CB4FC6">
              <w:rPr>
                <w:rFonts w:hint="eastAsia"/>
                <w:noProof/>
                <w:webHidden/>
                <w:sz w:val="28"/>
                <w:szCs w:val="28"/>
              </w:rPr>
              <w:instrText xml:space="preserve"> </w:instrText>
            </w:r>
            <w:r w:rsidRPr="00CB4FC6">
              <w:rPr>
                <w:rFonts w:hint="eastAsia"/>
                <w:noProof/>
                <w:webHidden/>
                <w:sz w:val="28"/>
                <w:szCs w:val="28"/>
              </w:rPr>
            </w:r>
            <w:r w:rsidRPr="00CB4FC6">
              <w:rPr>
                <w:rFonts w:hint="eastAsia"/>
                <w:noProof/>
                <w:webHidden/>
                <w:sz w:val="28"/>
                <w:szCs w:val="28"/>
              </w:rPr>
              <w:fldChar w:fldCharType="separate"/>
            </w:r>
            <w:r w:rsidRPr="00CB4FC6">
              <w:rPr>
                <w:rFonts w:hint="eastAsia"/>
                <w:noProof/>
                <w:webHidden/>
                <w:sz w:val="28"/>
                <w:szCs w:val="28"/>
              </w:rPr>
              <w:t>8</w:t>
            </w:r>
            <w:r w:rsidRPr="00CB4FC6">
              <w:rPr>
                <w:rFonts w:hint="eastAsia"/>
                <w:noProof/>
                <w:webHidden/>
                <w:sz w:val="28"/>
                <w:szCs w:val="28"/>
              </w:rPr>
              <w:fldChar w:fldCharType="end"/>
            </w:r>
          </w:hyperlink>
        </w:p>
        <w:p w14:paraId="6DB33F12" w14:textId="384F23B0"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82" w:history="1">
            <w:r w:rsidRPr="00CB4FC6">
              <w:rPr>
                <w:rStyle w:val="af3"/>
                <w:rFonts w:ascii="仿宋" w:eastAsia="仿宋" w:hAnsi="仿宋" w:hint="eastAsia"/>
                <w:noProof/>
                <w:color w:val="auto"/>
                <w:sz w:val="28"/>
                <w:szCs w:val="28"/>
              </w:rPr>
              <w:t>（一）评价对象及范围</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_Toc205679882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8</w:t>
            </w:r>
            <w:r w:rsidRPr="00CB4FC6">
              <w:rPr>
                <w:rFonts w:ascii="仿宋" w:eastAsia="仿宋" w:hAnsi="仿宋" w:hint="eastAsia"/>
                <w:noProof/>
                <w:webHidden/>
                <w:sz w:val="28"/>
                <w:szCs w:val="28"/>
              </w:rPr>
              <w:fldChar w:fldCharType="end"/>
            </w:r>
          </w:hyperlink>
        </w:p>
        <w:p w14:paraId="10878410" w14:textId="600960E5"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83" w:history="1">
            <w:r w:rsidRPr="00CB4FC6">
              <w:rPr>
                <w:rStyle w:val="af3"/>
                <w:rFonts w:ascii="仿宋" w:eastAsia="仿宋" w:hAnsi="仿宋" w:hint="eastAsia"/>
                <w:noProof/>
                <w:color w:val="auto"/>
                <w:sz w:val="28"/>
                <w:szCs w:val="28"/>
              </w:rPr>
              <w:t>（二）绩效评价结论</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_Toc205679883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8</w:t>
            </w:r>
            <w:r w:rsidRPr="00CB4FC6">
              <w:rPr>
                <w:rFonts w:ascii="仿宋" w:eastAsia="仿宋" w:hAnsi="仿宋" w:hint="eastAsia"/>
                <w:noProof/>
                <w:webHidden/>
                <w:sz w:val="28"/>
                <w:szCs w:val="28"/>
              </w:rPr>
              <w:fldChar w:fldCharType="end"/>
            </w:r>
          </w:hyperlink>
        </w:p>
        <w:p w14:paraId="39E20A4B" w14:textId="20C8A83A" w:rsidR="00866B94" w:rsidRPr="00CB4FC6" w:rsidRDefault="00866B94" w:rsidP="00866B94">
          <w:pPr>
            <w:pStyle w:val="TOC1"/>
            <w:spacing w:line="460" w:lineRule="exact"/>
            <w:rPr>
              <w:rFonts w:cstheme="minorBidi" w:hint="eastAsia"/>
              <w:noProof/>
              <w:kern w:val="2"/>
              <w:sz w:val="28"/>
              <w:szCs w:val="28"/>
              <w14:ligatures w14:val="standardContextual"/>
            </w:rPr>
          </w:pPr>
          <w:hyperlink w:anchor="_Toc205679884" w:history="1">
            <w:r w:rsidRPr="00CB4FC6">
              <w:rPr>
                <w:rStyle w:val="af3"/>
                <w:rFonts w:hint="eastAsia"/>
                <w:noProof/>
                <w:color w:val="auto"/>
                <w:sz w:val="28"/>
                <w:szCs w:val="28"/>
              </w:rPr>
              <w:t>三、项目成效</w:t>
            </w:r>
            <w:r w:rsidRPr="00CB4FC6">
              <w:rPr>
                <w:rFonts w:hint="eastAsia"/>
                <w:noProof/>
                <w:webHidden/>
                <w:sz w:val="28"/>
                <w:szCs w:val="28"/>
              </w:rPr>
              <w:tab/>
            </w:r>
            <w:r w:rsidRPr="00CB4FC6">
              <w:rPr>
                <w:rFonts w:hint="eastAsia"/>
                <w:noProof/>
                <w:webHidden/>
                <w:sz w:val="28"/>
                <w:szCs w:val="28"/>
              </w:rPr>
              <w:fldChar w:fldCharType="begin"/>
            </w:r>
            <w:r w:rsidRPr="00CB4FC6">
              <w:rPr>
                <w:rFonts w:hint="eastAsia"/>
                <w:noProof/>
                <w:webHidden/>
                <w:sz w:val="28"/>
                <w:szCs w:val="28"/>
              </w:rPr>
              <w:instrText xml:space="preserve"> </w:instrText>
            </w:r>
            <w:r w:rsidRPr="00CB4FC6">
              <w:rPr>
                <w:noProof/>
                <w:webHidden/>
                <w:sz w:val="28"/>
                <w:szCs w:val="28"/>
              </w:rPr>
              <w:instrText>PAGEREF _Toc205679884 \h</w:instrText>
            </w:r>
            <w:r w:rsidRPr="00CB4FC6">
              <w:rPr>
                <w:rFonts w:hint="eastAsia"/>
                <w:noProof/>
                <w:webHidden/>
                <w:sz w:val="28"/>
                <w:szCs w:val="28"/>
              </w:rPr>
              <w:instrText xml:space="preserve"> </w:instrText>
            </w:r>
            <w:r w:rsidRPr="00CB4FC6">
              <w:rPr>
                <w:rFonts w:hint="eastAsia"/>
                <w:noProof/>
                <w:webHidden/>
                <w:sz w:val="28"/>
                <w:szCs w:val="28"/>
              </w:rPr>
            </w:r>
            <w:r w:rsidRPr="00CB4FC6">
              <w:rPr>
                <w:rFonts w:hint="eastAsia"/>
                <w:noProof/>
                <w:webHidden/>
                <w:sz w:val="28"/>
                <w:szCs w:val="28"/>
              </w:rPr>
              <w:fldChar w:fldCharType="separate"/>
            </w:r>
            <w:r w:rsidRPr="00CB4FC6">
              <w:rPr>
                <w:rFonts w:hint="eastAsia"/>
                <w:noProof/>
                <w:webHidden/>
                <w:sz w:val="28"/>
                <w:szCs w:val="28"/>
              </w:rPr>
              <w:t>9</w:t>
            </w:r>
            <w:r w:rsidRPr="00CB4FC6">
              <w:rPr>
                <w:rFonts w:hint="eastAsia"/>
                <w:noProof/>
                <w:webHidden/>
                <w:sz w:val="28"/>
                <w:szCs w:val="28"/>
              </w:rPr>
              <w:fldChar w:fldCharType="end"/>
            </w:r>
          </w:hyperlink>
        </w:p>
        <w:p w14:paraId="2FB1A6BB" w14:textId="59E5766D"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85" w:history="1">
            <w:r w:rsidRPr="00CB4FC6">
              <w:rPr>
                <w:rStyle w:val="af3"/>
                <w:rFonts w:ascii="仿宋" w:eastAsia="仿宋" w:hAnsi="仿宋" w:hint="eastAsia"/>
                <w:noProof/>
                <w:color w:val="auto"/>
                <w:sz w:val="28"/>
                <w:szCs w:val="28"/>
              </w:rPr>
              <w:t>（一）提升交通效率，缓解拥堵</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_Toc205679885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9</w:t>
            </w:r>
            <w:r w:rsidRPr="00CB4FC6">
              <w:rPr>
                <w:rFonts w:ascii="仿宋" w:eastAsia="仿宋" w:hAnsi="仿宋" w:hint="eastAsia"/>
                <w:noProof/>
                <w:webHidden/>
                <w:sz w:val="28"/>
                <w:szCs w:val="28"/>
              </w:rPr>
              <w:fldChar w:fldCharType="end"/>
            </w:r>
          </w:hyperlink>
        </w:p>
        <w:p w14:paraId="4D561259" w14:textId="50AE96B9"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86" w:history="1">
            <w:r w:rsidRPr="00CB4FC6">
              <w:rPr>
                <w:rStyle w:val="af3"/>
                <w:rFonts w:ascii="仿宋" w:eastAsia="仿宋" w:hAnsi="仿宋" w:hint="eastAsia"/>
                <w:noProof/>
                <w:color w:val="auto"/>
                <w:sz w:val="28"/>
                <w:szCs w:val="28"/>
              </w:rPr>
              <w:t>（二）促进区域经济一体化发展</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_Toc205679886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9</w:t>
            </w:r>
            <w:r w:rsidRPr="00CB4FC6">
              <w:rPr>
                <w:rFonts w:ascii="仿宋" w:eastAsia="仿宋" w:hAnsi="仿宋" w:hint="eastAsia"/>
                <w:noProof/>
                <w:webHidden/>
                <w:sz w:val="28"/>
                <w:szCs w:val="28"/>
              </w:rPr>
              <w:fldChar w:fldCharType="end"/>
            </w:r>
          </w:hyperlink>
        </w:p>
        <w:p w14:paraId="7A0AC5EE" w14:textId="252DD985"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87" w:history="1">
            <w:r w:rsidRPr="00CB4FC6">
              <w:rPr>
                <w:rStyle w:val="af3"/>
                <w:rFonts w:ascii="仿宋" w:eastAsia="仿宋" w:hAnsi="仿宋" w:hint="eastAsia"/>
                <w:noProof/>
                <w:color w:val="auto"/>
                <w:sz w:val="28"/>
                <w:szCs w:val="28"/>
              </w:rPr>
              <w:t>（三）增强安全性与应急能力</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_Toc205679887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9</w:t>
            </w:r>
            <w:r w:rsidRPr="00CB4FC6">
              <w:rPr>
                <w:rFonts w:ascii="仿宋" w:eastAsia="仿宋" w:hAnsi="仿宋" w:hint="eastAsia"/>
                <w:noProof/>
                <w:webHidden/>
                <w:sz w:val="28"/>
                <w:szCs w:val="28"/>
              </w:rPr>
              <w:fldChar w:fldCharType="end"/>
            </w:r>
          </w:hyperlink>
        </w:p>
        <w:p w14:paraId="0A58475B" w14:textId="3F3CDA20"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88" w:history="1">
            <w:r w:rsidRPr="00CB4FC6">
              <w:rPr>
                <w:rStyle w:val="af3"/>
                <w:rFonts w:ascii="仿宋" w:eastAsia="仿宋" w:hAnsi="仿宋" w:hint="eastAsia"/>
                <w:noProof/>
                <w:color w:val="auto"/>
                <w:sz w:val="28"/>
                <w:szCs w:val="28"/>
              </w:rPr>
              <w:t>（四）改善民生与生态维护</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_Toc205679888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9</w:t>
            </w:r>
            <w:r w:rsidRPr="00CB4FC6">
              <w:rPr>
                <w:rFonts w:ascii="仿宋" w:eastAsia="仿宋" w:hAnsi="仿宋" w:hint="eastAsia"/>
                <w:noProof/>
                <w:webHidden/>
                <w:sz w:val="28"/>
                <w:szCs w:val="28"/>
              </w:rPr>
              <w:fldChar w:fldCharType="end"/>
            </w:r>
          </w:hyperlink>
        </w:p>
        <w:p w14:paraId="77B62654" w14:textId="48404798" w:rsidR="00866B94" w:rsidRPr="00CB4FC6" w:rsidRDefault="00866B94" w:rsidP="00866B94">
          <w:pPr>
            <w:pStyle w:val="TOC1"/>
            <w:spacing w:line="460" w:lineRule="exact"/>
            <w:rPr>
              <w:rFonts w:cstheme="minorBidi" w:hint="eastAsia"/>
              <w:noProof/>
              <w:kern w:val="2"/>
              <w:sz w:val="28"/>
              <w:szCs w:val="28"/>
              <w14:ligatures w14:val="standardContextual"/>
            </w:rPr>
          </w:pPr>
          <w:hyperlink w:anchor="_Toc205679889" w:history="1">
            <w:r w:rsidRPr="00CB4FC6">
              <w:rPr>
                <w:rStyle w:val="af3"/>
                <w:rFonts w:hint="eastAsia"/>
                <w:noProof/>
                <w:color w:val="auto"/>
                <w:sz w:val="28"/>
                <w:szCs w:val="28"/>
              </w:rPr>
              <w:t>四、存在问题及原因分析</w:t>
            </w:r>
            <w:r w:rsidRPr="00CB4FC6">
              <w:rPr>
                <w:rFonts w:hint="eastAsia"/>
                <w:noProof/>
                <w:webHidden/>
                <w:sz w:val="28"/>
                <w:szCs w:val="28"/>
              </w:rPr>
              <w:tab/>
            </w:r>
            <w:r w:rsidRPr="00CB4FC6">
              <w:rPr>
                <w:rFonts w:hint="eastAsia"/>
                <w:noProof/>
                <w:webHidden/>
                <w:sz w:val="28"/>
                <w:szCs w:val="28"/>
              </w:rPr>
              <w:fldChar w:fldCharType="begin"/>
            </w:r>
            <w:r w:rsidRPr="00CB4FC6">
              <w:rPr>
                <w:rFonts w:hint="eastAsia"/>
                <w:noProof/>
                <w:webHidden/>
                <w:sz w:val="28"/>
                <w:szCs w:val="28"/>
              </w:rPr>
              <w:instrText xml:space="preserve"> </w:instrText>
            </w:r>
            <w:r w:rsidRPr="00CB4FC6">
              <w:rPr>
                <w:noProof/>
                <w:webHidden/>
                <w:sz w:val="28"/>
                <w:szCs w:val="28"/>
              </w:rPr>
              <w:instrText>PAGEREF _Toc205679889 \h</w:instrText>
            </w:r>
            <w:r w:rsidRPr="00CB4FC6">
              <w:rPr>
                <w:rFonts w:hint="eastAsia"/>
                <w:noProof/>
                <w:webHidden/>
                <w:sz w:val="28"/>
                <w:szCs w:val="28"/>
              </w:rPr>
              <w:instrText xml:space="preserve"> </w:instrText>
            </w:r>
            <w:r w:rsidRPr="00CB4FC6">
              <w:rPr>
                <w:rFonts w:hint="eastAsia"/>
                <w:noProof/>
                <w:webHidden/>
                <w:sz w:val="28"/>
                <w:szCs w:val="28"/>
              </w:rPr>
            </w:r>
            <w:r w:rsidRPr="00CB4FC6">
              <w:rPr>
                <w:rFonts w:hint="eastAsia"/>
                <w:noProof/>
                <w:webHidden/>
                <w:sz w:val="28"/>
                <w:szCs w:val="28"/>
              </w:rPr>
              <w:fldChar w:fldCharType="separate"/>
            </w:r>
            <w:r w:rsidRPr="00CB4FC6">
              <w:rPr>
                <w:rFonts w:hint="eastAsia"/>
                <w:noProof/>
                <w:webHidden/>
                <w:sz w:val="28"/>
                <w:szCs w:val="28"/>
              </w:rPr>
              <w:t>10</w:t>
            </w:r>
            <w:r w:rsidRPr="00CB4FC6">
              <w:rPr>
                <w:rFonts w:hint="eastAsia"/>
                <w:noProof/>
                <w:webHidden/>
                <w:sz w:val="28"/>
                <w:szCs w:val="28"/>
              </w:rPr>
              <w:fldChar w:fldCharType="end"/>
            </w:r>
          </w:hyperlink>
        </w:p>
        <w:p w14:paraId="21E94E2B" w14:textId="6725A000"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90" w:history="1">
            <w:r w:rsidRPr="00CB4FC6">
              <w:rPr>
                <w:rStyle w:val="af3"/>
                <w:rFonts w:ascii="仿宋" w:eastAsia="仿宋" w:hAnsi="仿宋" w:hint="eastAsia"/>
                <w:noProof/>
                <w:color w:val="auto"/>
                <w:sz w:val="28"/>
                <w:szCs w:val="28"/>
              </w:rPr>
              <w:t>（一）绩效指标设置不够合理、明确</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_Toc205679890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10</w:t>
            </w:r>
            <w:r w:rsidRPr="00CB4FC6">
              <w:rPr>
                <w:rFonts w:ascii="仿宋" w:eastAsia="仿宋" w:hAnsi="仿宋" w:hint="eastAsia"/>
                <w:noProof/>
                <w:webHidden/>
                <w:sz w:val="28"/>
                <w:szCs w:val="28"/>
              </w:rPr>
              <w:fldChar w:fldCharType="end"/>
            </w:r>
          </w:hyperlink>
        </w:p>
        <w:p w14:paraId="0E687F99" w14:textId="7E955249"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91" w:history="1">
            <w:r w:rsidRPr="00CB4FC6">
              <w:rPr>
                <w:rStyle w:val="af3"/>
                <w:rFonts w:ascii="仿宋" w:eastAsia="仿宋" w:hAnsi="仿宋" w:hint="eastAsia"/>
                <w:noProof/>
                <w:color w:val="auto"/>
                <w:sz w:val="28"/>
                <w:szCs w:val="28"/>
              </w:rPr>
              <w:t>（二）绩效管理中风险性规避有待加强</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_Toc205679891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10</w:t>
            </w:r>
            <w:r w:rsidRPr="00CB4FC6">
              <w:rPr>
                <w:rFonts w:ascii="仿宋" w:eastAsia="仿宋" w:hAnsi="仿宋" w:hint="eastAsia"/>
                <w:noProof/>
                <w:webHidden/>
                <w:sz w:val="28"/>
                <w:szCs w:val="28"/>
              </w:rPr>
              <w:fldChar w:fldCharType="end"/>
            </w:r>
          </w:hyperlink>
        </w:p>
        <w:p w14:paraId="59F3B7FE" w14:textId="4F75DAA0" w:rsidR="00866B94" w:rsidRPr="00CB4FC6" w:rsidRDefault="00866B94" w:rsidP="00866B94">
          <w:pPr>
            <w:pStyle w:val="TOC1"/>
            <w:spacing w:line="460" w:lineRule="exact"/>
            <w:rPr>
              <w:rFonts w:cstheme="minorBidi" w:hint="eastAsia"/>
              <w:noProof/>
              <w:kern w:val="2"/>
              <w:sz w:val="28"/>
              <w:szCs w:val="28"/>
              <w14:ligatures w14:val="standardContextual"/>
            </w:rPr>
          </w:pPr>
          <w:hyperlink w:anchor="_Toc205679892" w:history="1">
            <w:r w:rsidRPr="00CB4FC6">
              <w:rPr>
                <w:rStyle w:val="af3"/>
                <w:rFonts w:hint="eastAsia"/>
                <w:noProof/>
                <w:color w:val="auto"/>
                <w:sz w:val="28"/>
                <w:szCs w:val="28"/>
              </w:rPr>
              <w:t>五、有关建议</w:t>
            </w:r>
            <w:r w:rsidRPr="00CB4FC6">
              <w:rPr>
                <w:rFonts w:hint="eastAsia"/>
                <w:noProof/>
                <w:webHidden/>
                <w:sz w:val="28"/>
                <w:szCs w:val="28"/>
              </w:rPr>
              <w:tab/>
            </w:r>
            <w:r w:rsidRPr="00CB4FC6">
              <w:rPr>
                <w:rFonts w:hint="eastAsia"/>
                <w:noProof/>
                <w:webHidden/>
                <w:sz w:val="28"/>
                <w:szCs w:val="28"/>
              </w:rPr>
              <w:fldChar w:fldCharType="begin"/>
            </w:r>
            <w:r w:rsidRPr="00CB4FC6">
              <w:rPr>
                <w:rFonts w:hint="eastAsia"/>
                <w:noProof/>
                <w:webHidden/>
                <w:sz w:val="28"/>
                <w:szCs w:val="28"/>
              </w:rPr>
              <w:instrText xml:space="preserve"> </w:instrText>
            </w:r>
            <w:r w:rsidRPr="00CB4FC6">
              <w:rPr>
                <w:noProof/>
                <w:webHidden/>
                <w:sz w:val="28"/>
                <w:szCs w:val="28"/>
              </w:rPr>
              <w:instrText>PAGEREF _Toc205679892 \h</w:instrText>
            </w:r>
            <w:r w:rsidRPr="00CB4FC6">
              <w:rPr>
                <w:rFonts w:hint="eastAsia"/>
                <w:noProof/>
                <w:webHidden/>
                <w:sz w:val="28"/>
                <w:szCs w:val="28"/>
              </w:rPr>
              <w:instrText xml:space="preserve"> </w:instrText>
            </w:r>
            <w:r w:rsidRPr="00CB4FC6">
              <w:rPr>
                <w:rFonts w:hint="eastAsia"/>
                <w:noProof/>
                <w:webHidden/>
                <w:sz w:val="28"/>
                <w:szCs w:val="28"/>
              </w:rPr>
            </w:r>
            <w:r w:rsidRPr="00CB4FC6">
              <w:rPr>
                <w:rFonts w:hint="eastAsia"/>
                <w:noProof/>
                <w:webHidden/>
                <w:sz w:val="28"/>
                <w:szCs w:val="28"/>
              </w:rPr>
              <w:fldChar w:fldCharType="separate"/>
            </w:r>
            <w:r w:rsidRPr="00CB4FC6">
              <w:rPr>
                <w:rFonts w:hint="eastAsia"/>
                <w:noProof/>
                <w:webHidden/>
                <w:sz w:val="28"/>
                <w:szCs w:val="28"/>
              </w:rPr>
              <w:t>11</w:t>
            </w:r>
            <w:r w:rsidRPr="00CB4FC6">
              <w:rPr>
                <w:rFonts w:hint="eastAsia"/>
                <w:noProof/>
                <w:webHidden/>
                <w:sz w:val="28"/>
                <w:szCs w:val="28"/>
              </w:rPr>
              <w:fldChar w:fldCharType="end"/>
            </w:r>
          </w:hyperlink>
        </w:p>
        <w:p w14:paraId="75E679F1" w14:textId="7BBA76C0" w:rsidR="00866B94" w:rsidRPr="00CB4FC6" w:rsidRDefault="00866B94" w:rsidP="00866B94">
          <w:pPr>
            <w:pStyle w:val="TOC1"/>
            <w:spacing w:line="460" w:lineRule="exact"/>
            <w:rPr>
              <w:rFonts w:cstheme="minorBidi" w:hint="eastAsia"/>
              <w:noProof/>
              <w:kern w:val="2"/>
              <w:sz w:val="28"/>
              <w:szCs w:val="28"/>
              <w14:ligatures w14:val="standardContextual"/>
            </w:rPr>
          </w:pPr>
          <w:hyperlink w:anchor="_Toc205679893" w:history="1">
            <w:r w:rsidRPr="00CB4FC6">
              <w:rPr>
                <w:rStyle w:val="af3"/>
                <w:rFonts w:hint="eastAsia"/>
                <w:noProof/>
                <w:color w:val="auto"/>
                <w:sz w:val="28"/>
                <w:szCs w:val="28"/>
              </w:rPr>
              <w:t>六、评价工作开展情况及其他需要说明的情况</w:t>
            </w:r>
            <w:r w:rsidRPr="00CB4FC6">
              <w:rPr>
                <w:rFonts w:hint="eastAsia"/>
                <w:noProof/>
                <w:webHidden/>
                <w:sz w:val="28"/>
                <w:szCs w:val="28"/>
              </w:rPr>
              <w:tab/>
            </w:r>
            <w:r w:rsidRPr="00CB4FC6">
              <w:rPr>
                <w:rFonts w:hint="eastAsia"/>
                <w:noProof/>
                <w:webHidden/>
                <w:sz w:val="28"/>
                <w:szCs w:val="28"/>
              </w:rPr>
              <w:fldChar w:fldCharType="begin"/>
            </w:r>
            <w:r w:rsidRPr="00CB4FC6">
              <w:rPr>
                <w:rFonts w:hint="eastAsia"/>
                <w:noProof/>
                <w:webHidden/>
                <w:sz w:val="28"/>
                <w:szCs w:val="28"/>
              </w:rPr>
              <w:instrText xml:space="preserve"> </w:instrText>
            </w:r>
            <w:r w:rsidRPr="00CB4FC6">
              <w:rPr>
                <w:noProof/>
                <w:webHidden/>
                <w:sz w:val="28"/>
                <w:szCs w:val="28"/>
              </w:rPr>
              <w:instrText>PAGEREF _Toc205679893 \h</w:instrText>
            </w:r>
            <w:r w:rsidRPr="00CB4FC6">
              <w:rPr>
                <w:rFonts w:hint="eastAsia"/>
                <w:noProof/>
                <w:webHidden/>
                <w:sz w:val="28"/>
                <w:szCs w:val="28"/>
              </w:rPr>
              <w:instrText xml:space="preserve"> </w:instrText>
            </w:r>
            <w:r w:rsidRPr="00CB4FC6">
              <w:rPr>
                <w:rFonts w:hint="eastAsia"/>
                <w:noProof/>
                <w:webHidden/>
                <w:sz w:val="28"/>
                <w:szCs w:val="28"/>
              </w:rPr>
            </w:r>
            <w:r w:rsidRPr="00CB4FC6">
              <w:rPr>
                <w:rFonts w:hint="eastAsia"/>
                <w:noProof/>
                <w:webHidden/>
                <w:sz w:val="28"/>
                <w:szCs w:val="28"/>
              </w:rPr>
              <w:fldChar w:fldCharType="separate"/>
            </w:r>
            <w:r w:rsidRPr="00CB4FC6">
              <w:rPr>
                <w:rFonts w:hint="eastAsia"/>
                <w:noProof/>
                <w:webHidden/>
                <w:sz w:val="28"/>
                <w:szCs w:val="28"/>
              </w:rPr>
              <w:t>12</w:t>
            </w:r>
            <w:r w:rsidRPr="00CB4FC6">
              <w:rPr>
                <w:rFonts w:hint="eastAsia"/>
                <w:noProof/>
                <w:webHidden/>
                <w:sz w:val="28"/>
                <w:szCs w:val="28"/>
              </w:rPr>
              <w:fldChar w:fldCharType="end"/>
            </w:r>
          </w:hyperlink>
        </w:p>
        <w:p w14:paraId="25E0F742" w14:textId="051519E9" w:rsidR="00866B94" w:rsidRPr="00CB4FC6" w:rsidRDefault="00866B94" w:rsidP="00866B94">
          <w:pPr>
            <w:pStyle w:val="TOC2"/>
            <w:tabs>
              <w:tab w:val="right" w:leader="dot" w:pos="8296"/>
            </w:tabs>
            <w:spacing w:line="460" w:lineRule="exact"/>
            <w:ind w:left="480"/>
            <w:rPr>
              <w:rFonts w:ascii="仿宋" w:eastAsia="仿宋" w:hAnsi="仿宋" w:cstheme="minorBidi" w:hint="eastAsia"/>
              <w:noProof/>
              <w:kern w:val="2"/>
              <w:sz w:val="28"/>
              <w:szCs w:val="28"/>
              <w14:ligatures w14:val="standardContextual"/>
            </w:rPr>
          </w:pPr>
          <w:hyperlink w:anchor="_Toc205679894" w:history="1">
            <w:r w:rsidRPr="00CB4FC6">
              <w:rPr>
                <w:rStyle w:val="af3"/>
                <w:rFonts w:ascii="仿宋" w:eastAsia="仿宋" w:hAnsi="仿宋" w:hint="eastAsia"/>
                <w:noProof/>
                <w:color w:val="auto"/>
                <w:sz w:val="28"/>
                <w:szCs w:val="28"/>
              </w:rPr>
              <w:t>（一）绩效评价工作情况</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_Toc205679894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12</w:t>
            </w:r>
            <w:r w:rsidRPr="00CB4FC6">
              <w:rPr>
                <w:rFonts w:ascii="仿宋" w:eastAsia="仿宋" w:hAnsi="仿宋" w:hint="eastAsia"/>
                <w:noProof/>
                <w:webHidden/>
                <w:sz w:val="28"/>
                <w:szCs w:val="28"/>
              </w:rPr>
              <w:fldChar w:fldCharType="end"/>
            </w:r>
          </w:hyperlink>
        </w:p>
        <w:p w14:paraId="427A573F" w14:textId="428A3872" w:rsidR="00866B94" w:rsidRPr="00CB4FC6" w:rsidRDefault="00866B94" w:rsidP="00866B94">
          <w:pPr>
            <w:pStyle w:val="TOC2"/>
            <w:tabs>
              <w:tab w:val="right" w:leader="dot" w:pos="8296"/>
            </w:tabs>
            <w:spacing w:line="460" w:lineRule="exact"/>
            <w:ind w:left="480"/>
            <w:rPr>
              <w:rStyle w:val="af3"/>
              <w:rFonts w:ascii="仿宋" w:eastAsia="仿宋" w:hAnsi="仿宋" w:hint="eastAsia"/>
              <w:noProof/>
              <w:color w:val="auto"/>
              <w:sz w:val="28"/>
              <w:szCs w:val="28"/>
            </w:rPr>
          </w:pPr>
          <w:hyperlink w:anchor="_Toc205679895" w:history="1">
            <w:r w:rsidRPr="00CB4FC6">
              <w:rPr>
                <w:rStyle w:val="af3"/>
                <w:rFonts w:ascii="仿宋" w:eastAsia="仿宋" w:hAnsi="仿宋" w:hint="eastAsia"/>
                <w:noProof/>
                <w:color w:val="auto"/>
                <w:sz w:val="28"/>
                <w:szCs w:val="28"/>
              </w:rPr>
              <w:t>（二）绩效分析</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_Toc205679895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13</w:t>
            </w:r>
            <w:r w:rsidRPr="00CB4FC6">
              <w:rPr>
                <w:rFonts w:ascii="仿宋" w:eastAsia="仿宋" w:hAnsi="仿宋" w:hint="eastAsia"/>
                <w:noProof/>
                <w:webHidden/>
                <w:sz w:val="28"/>
                <w:szCs w:val="28"/>
              </w:rPr>
              <w:fldChar w:fldCharType="end"/>
            </w:r>
          </w:hyperlink>
        </w:p>
        <w:p w14:paraId="42275DCB" w14:textId="6B156B98" w:rsidR="00682310" w:rsidRPr="00CB4FC6" w:rsidRDefault="00682310" w:rsidP="00682310">
          <w:pPr>
            <w:pStyle w:val="TOC1"/>
            <w:spacing w:line="460" w:lineRule="exact"/>
            <w:rPr>
              <w:rFonts w:cstheme="minorBidi" w:hint="eastAsia"/>
              <w:noProof/>
              <w:kern w:val="2"/>
              <w:sz w:val="28"/>
              <w:szCs w:val="28"/>
              <w14:ligatures w14:val="standardContextual"/>
            </w:rPr>
          </w:pPr>
          <w:hyperlink w:anchor="_Toc205679893" w:history="1">
            <w:r w:rsidRPr="00CB4FC6">
              <w:rPr>
                <w:rStyle w:val="af3"/>
                <w:rFonts w:hint="eastAsia"/>
                <w:noProof/>
                <w:color w:val="auto"/>
                <w:sz w:val="28"/>
                <w:szCs w:val="28"/>
              </w:rPr>
              <w:t>附件</w:t>
            </w:r>
            <w:r w:rsidRPr="00CB4FC6">
              <w:rPr>
                <w:rFonts w:hint="eastAsia"/>
                <w:noProof/>
                <w:webHidden/>
                <w:sz w:val="28"/>
                <w:szCs w:val="28"/>
              </w:rPr>
              <w:tab/>
            </w:r>
            <w:r w:rsidRPr="00CB4FC6">
              <w:rPr>
                <w:rFonts w:hint="eastAsia"/>
                <w:noProof/>
                <w:webHidden/>
                <w:sz w:val="28"/>
                <w:szCs w:val="28"/>
              </w:rPr>
              <w:fldChar w:fldCharType="begin"/>
            </w:r>
            <w:r w:rsidRPr="00CB4FC6">
              <w:rPr>
                <w:rFonts w:hint="eastAsia"/>
                <w:noProof/>
                <w:webHidden/>
                <w:sz w:val="28"/>
                <w:szCs w:val="28"/>
              </w:rPr>
              <w:instrText xml:space="preserve"> </w:instrText>
            </w:r>
            <w:r w:rsidRPr="00CB4FC6">
              <w:rPr>
                <w:noProof/>
                <w:webHidden/>
                <w:sz w:val="28"/>
                <w:szCs w:val="28"/>
              </w:rPr>
              <w:instrText>PAGEREF _Toc205679893 \h</w:instrText>
            </w:r>
            <w:r w:rsidRPr="00CB4FC6">
              <w:rPr>
                <w:rFonts w:hint="eastAsia"/>
                <w:noProof/>
                <w:webHidden/>
                <w:sz w:val="28"/>
                <w:szCs w:val="28"/>
              </w:rPr>
              <w:instrText xml:space="preserve"> </w:instrText>
            </w:r>
            <w:r w:rsidRPr="00CB4FC6">
              <w:rPr>
                <w:rFonts w:hint="eastAsia"/>
                <w:noProof/>
                <w:webHidden/>
                <w:sz w:val="28"/>
                <w:szCs w:val="28"/>
              </w:rPr>
            </w:r>
            <w:r w:rsidRPr="00CB4FC6">
              <w:rPr>
                <w:rFonts w:hint="eastAsia"/>
                <w:noProof/>
                <w:webHidden/>
                <w:sz w:val="28"/>
                <w:szCs w:val="28"/>
              </w:rPr>
              <w:fldChar w:fldCharType="separate"/>
            </w:r>
            <w:r w:rsidRPr="00CB4FC6">
              <w:rPr>
                <w:rFonts w:hint="eastAsia"/>
                <w:noProof/>
                <w:webHidden/>
                <w:sz w:val="28"/>
                <w:szCs w:val="28"/>
              </w:rPr>
              <w:t>14</w:t>
            </w:r>
            <w:r w:rsidRPr="00CB4FC6">
              <w:rPr>
                <w:rFonts w:hint="eastAsia"/>
                <w:noProof/>
                <w:webHidden/>
                <w:sz w:val="28"/>
                <w:szCs w:val="28"/>
              </w:rPr>
              <w:fldChar w:fldCharType="end"/>
            </w:r>
          </w:hyperlink>
        </w:p>
        <w:p w14:paraId="470120D0" w14:textId="7D03AB2C" w:rsidR="00682310" w:rsidRPr="00CB4FC6" w:rsidRDefault="00682310" w:rsidP="00F25435">
          <w:pPr>
            <w:pStyle w:val="TOC2"/>
            <w:tabs>
              <w:tab w:val="right" w:leader="dot" w:pos="8296"/>
            </w:tabs>
            <w:spacing w:line="460" w:lineRule="exact"/>
            <w:ind w:leftChars="0" w:left="0"/>
            <w:rPr>
              <w:rStyle w:val="af3"/>
              <w:rFonts w:ascii="仿宋" w:eastAsia="仿宋" w:hAnsi="仿宋" w:hint="eastAsia"/>
              <w:noProof/>
              <w:color w:val="auto"/>
              <w:sz w:val="28"/>
              <w:szCs w:val="28"/>
            </w:rPr>
          </w:pPr>
          <w:hyperlink w:anchor="_Toc205679895" w:history="1">
            <w:r w:rsidRPr="00CB4FC6">
              <w:rPr>
                <w:rStyle w:val="af3"/>
                <w:rFonts w:ascii="仿宋" w:eastAsia="仿宋" w:hAnsi="仿宋" w:hint="eastAsia"/>
                <w:noProof/>
                <w:color w:val="auto"/>
                <w:sz w:val="28"/>
                <w:szCs w:val="28"/>
              </w:rPr>
              <w:t>指标体系得分情况</w:t>
            </w:r>
            <w:r w:rsidRPr="00CB4FC6">
              <w:rPr>
                <w:rFonts w:ascii="仿宋" w:eastAsia="仿宋" w:hAnsi="仿宋" w:hint="eastAsia"/>
                <w:noProof/>
                <w:webHidden/>
                <w:sz w:val="28"/>
                <w:szCs w:val="28"/>
              </w:rPr>
              <w:tab/>
            </w:r>
            <w:r w:rsidRPr="00CB4FC6">
              <w:rPr>
                <w:rFonts w:ascii="仿宋" w:eastAsia="仿宋" w:hAnsi="仿宋" w:hint="eastAsia"/>
                <w:noProof/>
                <w:webHidden/>
                <w:sz w:val="28"/>
                <w:szCs w:val="28"/>
              </w:rPr>
              <w:fldChar w:fldCharType="begin"/>
            </w:r>
            <w:r w:rsidRPr="00CB4FC6">
              <w:rPr>
                <w:rFonts w:ascii="仿宋" w:eastAsia="仿宋" w:hAnsi="仿宋" w:hint="eastAsia"/>
                <w:noProof/>
                <w:webHidden/>
                <w:sz w:val="28"/>
                <w:szCs w:val="28"/>
              </w:rPr>
              <w:instrText xml:space="preserve"> </w:instrText>
            </w:r>
            <w:r w:rsidRPr="00CB4FC6">
              <w:rPr>
                <w:rFonts w:ascii="仿宋" w:eastAsia="仿宋" w:hAnsi="仿宋"/>
                <w:noProof/>
                <w:webHidden/>
                <w:sz w:val="28"/>
                <w:szCs w:val="28"/>
              </w:rPr>
              <w:instrText>PAGEREF _Toc205679895 \h</w:instrText>
            </w:r>
            <w:r w:rsidRPr="00CB4FC6">
              <w:rPr>
                <w:rFonts w:ascii="仿宋" w:eastAsia="仿宋" w:hAnsi="仿宋" w:hint="eastAsia"/>
                <w:noProof/>
                <w:webHidden/>
                <w:sz w:val="28"/>
                <w:szCs w:val="28"/>
              </w:rPr>
              <w:instrText xml:space="preserve"> </w:instrText>
            </w:r>
            <w:r w:rsidRPr="00CB4FC6">
              <w:rPr>
                <w:rFonts w:ascii="仿宋" w:eastAsia="仿宋" w:hAnsi="仿宋" w:hint="eastAsia"/>
                <w:noProof/>
                <w:webHidden/>
                <w:sz w:val="28"/>
                <w:szCs w:val="28"/>
              </w:rPr>
            </w:r>
            <w:r w:rsidRPr="00CB4FC6">
              <w:rPr>
                <w:rFonts w:ascii="仿宋" w:eastAsia="仿宋" w:hAnsi="仿宋" w:hint="eastAsia"/>
                <w:noProof/>
                <w:webHidden/>
                <w:sz w:val="28"/>
                <w:szCs w:val="28"/>
              </w:rPr>
              <w:fldChar w:fldCharType="separate"/>
            </w:r>
            <w:r w:rsidRPr="00CB4FC6">
              <w:rPr>
                <w:rFonts w:ascii="仿宋" w:eastAsia="仿宋" w:hAnsi="仿宋" w:hint="eastAsia"/>
                <w:noProof/>
                <w:webHidden/>
                <w:sz w:val="28"/>
                <w:szCs w:val="28"/>
              </w:rPr>
              <w:t>15</w:t>
            </w:r>
            <w:r w:rsidRPr="00CB4FC6">
              <w:rPr>
                <w:rFonts w:ascii="仿宋" w:eastAsia="仿宋" w:hAnsi="仿宋" w:hint="eastAsia"/>
                <w:noProof/>
                <w:webHidden/>
                <w:sz w:val="28"/>
                <w:szCs w:val="28"/>
              </w:rPr>
              <w:fldChar w:fldCharType="end"/>
            </w:r>
          </w:hyperlink>
        </w:p>
        <w:p w14:paraId="50C57507" w14:textId="77777777" w:rsidR="00682310" w:rsidRPr="00CB4FC6" w:rsidRDefault="00682310" w:rsidP="00682310">
          <w:pPr>
            <w:rPr>
              <w:rFonts w:ascii="仿宋" w:eastAsia="仿宋" w:hAnsi="仿宋" w:hint="eastAsia"/>
              <w:sz w:val="28"/>
              <w:szCs w:val="28"/>
            </w:rPr>
          </w:pPr>
        </w:p>
        <w:p w14:paraId="4CC1C06A" w14:textId="6A71F589" w:rsidR="007760B8" w:rsidRPr="005C7462" w:rsidRDefault="00552EDC">
          <w:pPr>
            <w:spacing w:line="480" w:lineRule="exact"/>
            <w:jc w:val="both"/>
            <w:rPr>
              <w:rFonts w:ascii="仿宋" w:eastAsia="仿宋" w:hAnsi="仿宋" w:hint="eastAsia"/>
              <w:sz w:val="28"/>
              <w:szCs w:val="28"/>
            </w:rPr>
            <w:sectPr w:rsidR="007760B8" w:rsidRPr="005C7462">
              <w:footerReference w:type="default" r:id="rId8"/>
              <w:pgSz w:w="11906" w:h="16838"/>
              <w:pgMar w:top="1440" w:right="1800" w:bottom="1440" w:left="1800" w:header="851" w:footer="992" w:gutter="0"/>
              <w:pgNumType w:fmt="upperRoman" w:start="1"/>
              <w:cols w:space="425"/>
              <w:docGrid w:type="lines" w:linePitch="312"/>
            </w:sectPr>
          </w:pPr>
          <w:r w:rsidRPr="005C7462">
            <w:rPr>
              <w:rFonts w:ascii="仿宋" w:eastAsia="仿宋" w:hAnsi="仿宋"/>
              <w:b/>
              <w:bCs/>
              <w:sz w:val="28"/>
              <w:szCs w:val="28"/>
              <w:lang w:val="zh-CN"/>
            </w:rPr>
            <w:fldChar w:fldCharType="end"/>
          </w:r>
        </w:p>
      </w:sdtContent>
    </w:sdt>
    <w:p w14:paraId="3FFF92D3" w14:textId="77777777" w:rsidR="007760B8" w:rsidRPr="005C7462" w:rsidRDefault="00552EDC">
      <w:pPr>
        <w:pStyle w:val="afe"/>
        <w:rPr>
          <w:rFonts w:ascii="仿宋" w:eastAsia="仿宋" w:hAnsi="仿宋" w:hint="eastAsia"/>
          <w:b/>
          <w:sz w:val="44"/>
          <w:szCs w:val="44"/>
        </w:rPr>
      </w:pPr>
      <w:r w:rsidRPr="005C7462">
        <w:rPr>
          <w:rFonts w:ascii="仿宋" w:eastAsia="仿宋" w:hAnsi="仿宋" w:hint="eastAsia"/>
          <w:b/>
          <w:sz w:val="44"/>
          <w:szCs w:val="44"/>
        </w:rPr>
        <w:lastRenderedPageBreak/>
        <w:t>20</w:t>
      </w:r>
      <w:r w:rsidRPr="005C7462">
        <w:rPr>
          <w:rFonts w:ascii="仿宋" w:eastAsia="仿宋" w:hAnsi="仿宋"/>
          <w:b/>
          <w:sz w:val="44"/>
          <w:szCs w:val="44"/>
        </w:rPr>
        <w:t>2</w:t>
      </w:r>
      <w:r w:rsidRPr="005C7462">
        <w:rPr>
          <w:rFonts w:ascii="仿宋" w:eastAsia="仿宋" w:hAnsi="仿宋" w:hint="eastAsia"/>
          <w:b/>
          <w:sz w:val="44"/>
          <w:szCs w:val="44"/>
        </w:rPr>
        <w:t>4</w:t>
      </w:r>
      <w:bookmarkStart w:id="1" w:name="_Hlk136348886"/>
      <w:r w:rsidRPr="005C7462">
        <w:rPr>
          <w:rFonts w:ascii="仿宋" w:eastAsia="仿宋" w:hAnsi="仿宋" w:hint="eastAsia"/>
          <w:b/>
          <w:sz w:val="44"/>
          <w:szCs w:val="44"/>
        </w:rPr>
        <w:t>年度南京市交通运输局过江通道运营维护项目</w:t>
      </w:r>
      <w:bookmarkEnd w:id="1"/>
      <w:r w:rsidRPr="005C7462">
        <w:rPr>
          <w:rFonts w:ascii="仿宋" w:eastAsia="仿宋" w:hAnsi="仿宋" w:hint="eastAsia"/>
          <w:b/>
          <w:sz w:val="44"/>
          <w:szCs w:val="44"/>
        </w:rPr>
        <w:t>绩效评价报告</w:t>
      </w:r>
    </w:p>
    <w:p w14:paraId="4AB08D35" w14:textId="77777777" w:rsidR="007760B8" w:rsidRPr="005C7462" w:rsidRDefault="007760B8">
      <w:pPr>
        <w:autoSpaceDN w:val="0"/>
        <w:jc w:val="center"/>
        <w:rPr>
          <w:rFonts w:ascii="仿宋" w:eastAsia="仿宋" w:hAnsi="仿宋" w:hint="eastAsia"/>
          <w:b/>
          <w:bCs/>
          <w:sz w:val="44"/>
          <w:szCs w:val="44"/>
        </w:rPr>
      </w:pPr>
    </w:p>
    <w:p w14:paraId="7225FAF3" w14:textId="77777777" w:rsidR="007760B8" w:rsidRPr="005C7462" w:rsidRDefault="00552EDC" w:rsidP="005C7462">
      <w:pPr>
        <w:spacing w:line="560" w:lineRule="exact"/>
        <w:ind w:firstLineChars="200" w:firstLine="640"/>
        <w:jc w:val="both"/>
        <w:rPr>
          <w:rFonts w:ascii="Times New Roman" w:eastAsia="仿宋" w:hAnsi="Times New Roman"/>
          <w:bCs/>
          <w:sz w:val="32"/>
          <w:szCs w:val="28"/>
        </w:rPr>
      </w:pPr>
      <w:r w:rsidRPr="005C7462">
        <w:rPr>
          <w:rFonts w:ascii="Times New Roman" w:eastAsia="仿宋" w:hAnsi="Times New Roman" w:hint="eastAsia"/>
          <w:bCs/>
          <w:sz w:val="32"/>
          <w:szCs w:val="28"/>
        </w:rPr>
        <w:t>为全面深入贯彻落实《中共中央国务院关于全面实施</w:t>
      </w:r>
      <w:r w:rsidRPr="005C7462">
        <w:rPr>
          <w:rFonts w:ascii="Times New Roman" w:eastAsia="仿宋" w:hAnsi="Times New Roman" w:hint="eastAsia"/>
          <w:bCs/>
          <w:sz w:val="32"/>
          <w:szCs w:val="28"/>
        </w:rPr>
        <w:t xml:space="preserve"> </w:t>
      </w:r>
      <w:r w:rsidRPr="005C7462">
        <w:rPr>
          <w:rFonts w:ascii="Times New Roman" w:eastAsia="仿宋" w:hAnsi="Times New Roman" w:hint="eastAsia"/>
          <w:bCs/>
          <w:sz w:val="32"/>
          <w:szCs w:val="28"/>
        </w:rPr>
        <w:t>预算绩效管理的意见》（中发〔</w:t>
      </w:r>
      <w:r w:rsidRPr="005C7462">
        <w:rPr>
          <w:rFonts w:ascii="Times New Roman" w:eastAsia="仿宋" w:hAnsi="Times New Roman" w:hint="eastAsia"/>
          <w:bCs/>
          <w:sz w:val="32"/>
          <w:szCs w:val="28"/>
        </w:rPr>
        <w:t>2018</w:t>
      </w:r>
      <w:r w:rsidRPr="005C7462">
        <w:rPr>
          <w:rFonts w:ascii="Times New Roman" w:eastAsia="仿宋" w:hAnsi="Times New Roman" w:hint="eastAsia"/>
          <w:bCs/>
          <w:sz w:val="32"/>
          <w:szCs w:val="28"/>
        </w:rPr>
        <w:t>〕</w:t>
      </w:r>
      <w:r w:rsidRPr="005C7462">
        <w:rPr>
          <w:rFonts w:ascii="Times New Roman" w:eastAsia="仿宋" w:hAnsi="Times New Roman" w:hint="eastAsia"/>
          <w:bCs/>
          <w:sz w:val="32"/>
          <w:szCs w:val="28"/>
        </w:rPr>
        <w:t>34</w:t>
      </w:r>
      <w:r w:rsidRPr="005C7462">
        <w:rPr>
          <w:rFonts w:ascii="Times New Roman" w:eastAsia="仿宋" w:hAnsi="Times New Roman" w:hint="eastAsia"/>
          <w:bCs/>
          <w:sz w:val="32"/>
          <w:szCs w:val="28"/>
        </w:rPr>
        <w:t>号）精神，推动预算绩效管理提质增效，按照预算绩效管理总体部署安排，南京市交通运输局对</w:t>
      </w:r>
      <w:r w:rsidRPr="005C7462">
        <w:rPr>
          <w:rFonts w:ascii="Times New Roman" w:eastAsia="仿宋" w:hAnsi="Times New Roman" w:hint="eastAsia"/>
          <w:bCs/>
          <w:sz w:val="32"/>
          <w:szCs w:val="28"/>
        </w:rPr>
        <w:t>2024</w:t>
      </w:r>
      <w:r w:rsidRPr="005C7462">
        <w:rPr>
          <w:rFonts w:ascii="Times New Roman" w:eastAsia="仿宋" w:hAnsi="Times New Roman" w:hint="eastAsia"/>
          <w:bCs/>
          <w:sz w:val="32"/>
          <w:szCs w:val="28"/>
        </w:rPr>
        <w:t>年度过江通道运营维护项目进行绩效自评价。为确保本次绩效自评价工作的顺利开展，根据《南京市市级财政预算绩效评价操作规程（试行）》（宁财绩〔</w:t>
      </w:r>
      <w:r w:rsidRPr="005C7462">
        <w:rPr>
          <w:rFonts w:ascii="Times New Roman" w:eastAsia="仿宋" w:hAnsi="Times New Roman" w:hint="eastAsia"/>
          <w:bCs/>
          <w:sz w:val="32"/>
          <w:szCs w:val="28"/>
        </w:rPr>
        <w:t>2020</w:t>
      </w:r>
      <w:r w:rsidRPr="005C7462">
        <w:rPr>
          <w:rFonts w:ascii="Times New Roman" w:eastAsia="仿宋" w:hAnsi="Times New Roman" w:hint="eastAsia"/>
          <w:bCs/>
          <w:sz w:val="32"/>
          <w:szCs w:val="28"/>
        </w:rPr>
        <w:t>〕</w:t>
      </w:r>
      <w:r w:rsidRPr="005C7462">
        <w:rPr>
          <w:rFonts w:ascii="Times New Roman" w:eastAsia="仿宋" w:hAnsi="Times New Roman" w:hint="eastAsia"/>
          <w:bCs/>
          <w:sz w:val="32"/>
          <w:szCs w:val="28"/>
        </w:rPr>
        <w:t>260</w:t>
      </w:r>
      <w:r w:rsidR="00B22DC5" w:rsidRPr="005C7462">
        <w:rPr>
          <w:rFonts w:ascii="Times New Roman" w:eastAsia="仿宋" w:hAnsi="Times New Roman" w:hint="eastAsia"/>
          <w:bCs/>
          <w:sz w:val="32"/>
          <w:szCs w:val="28"/>
        </w:rPr>
        <w:t>号）</w:t>
      </w:r>
      <w:r w:rsidRPr="005C7462">
        <w:rPr>
          <w:rFonts w:ascii="Times New Roman" w:eastAsia="仿宋" w:hAnsi="Times New Roman" w:hint="eastAsia"/>
          <w:bCs/>
          <w:sz w:val="32"/>
          <w:szCs w:val="28"/>
        </w:rPr>
        <w:t>《关于印发</w:t>
      </w:r>
      <w:r w:rsidRPr="005C7462">
        <w:rPr>
          <w:rFonts w:ascii="Times New Roman" w:eastAsia="仿宋" w:hAnsi="Times New Roman" w:hint="eastAsia"/>
          <w:bCs/>
          <w:sz w:val="32"/>
          <w:szCs w:val="28"/>
        </w:rPr>
        <w:t>2025</w:t>
      </w:r>
      <w:r w:rsidRPr="005C7462">
        <w:rPr>
          <w:rFonts w:ascii="Times New Roman" w:eastAsia="仿宋" w:hAnsi="Times New Roman" w:hint="eastAsia"/>
          <w:bCs/>
          <w:sz w:val="32"/>
          <w:szCs w:val="28"/>
        </w:rPr>
        <w:t>年南京市市级预算部门（单位）预算绩效管理责任清单的通知》（宁财绩〔</w:t>
      </w:r>
      <w:r w:rsidRPr="005C7462">
        <w:rPr>
          <w:rFonts w:ascii="Times New Roman" w:eastAsia="仿宋" w:hAnsi="Times New Roman" w:hint="eastAsia"/>
          <w:bCs/>
          <w:sz w:val="32"/>
          <w:szCs w:val="28"/>
        </w:rPr>
        <w:t>2025</w:t>
      </w:r>
      <w:r w:rsidRPr="005C7462">
        <w:rPr>
          <w:rFonts w:ascii="Times New Roman" w:eastAsia="仿宋" w:hAnsi="Times New Roman" w:hint="eastAsia"/>
          <w:bCs/>
          <w:sz w:val="32"/>
          <w:szCs w:val="28"/>
        </w:rPr>
        <w:t>〕</w:t>
      </w:r>
      <w:r w:rsidRPr="005C7462">
        <w:rPr>
          <w:rFonts w:ascii="Times New Roman" w:eastAsia="仿宋" w:hAnsi="Times New Roman" w:hint="eastAsia"/>
          <w:bCs/>
          <w:sz w:val="32"/>
          <w:szCs w:val="28"/>
        </w:rPr>
        <w:t>106</w:t>
      </w:r>
      <w:r w:rsidRPr="005C7462">
        <w:rPr>
          <w:rFonts w:ascii="Times New Roman" w:eastAsia="仿宋" w:hAnsi="Times New Roman" w:hint="eastAsia"/>
          <w:bCs/>
          <w:sz w:val="32"/>
          <w:szCs w:val="28"/>
        </w:rPr>
        <w:t>号）等文件的相关要求，在前期调研、现场数据核查、汇总整理分析的基础上，形成绩效自评价报告如下：</w:t>
      </w:r>
    </w:p>
    <w:p w14:paraId="36192E2B" w14:textId="77777777" w:rsidR="007760B8" w:rsidRPr="005C7462" w:rsidRDefault="00552EDC">
      <w:pPr>
        <w:pStyle w:val="af8"/>
        <w:ind w:firstLine="643"/>
        <w:rPr>
          <w:rFonts w:eastAsia="仿宋" w:hint="eastAsia"/>
          <w:color w:val="auto"/>
        </w:rPr>
      </w:pPr>
      <w:bookmarkStart w:id="2" w:name="_Toc205679875"/>
      <w:r w:rsidRPr="005C7462">
        <w:rPr>
          <w:rFonts w:eastAsia="仿宋" w:hint="eastAsia"/>
          <w:color w:val="auto"/>
        </w:rPr>
        <w:t>一、项目</w:t>
      </w:r>
      <w:bookmarkEnd w:id="0"/>
      <w:r w:rsidRPr="005C7462">
        <w:rPr>
          <w:rFonts w:eastAsia="仿宋" w:hint="eastAsia"/>
          <w:color w:val="auto"/>
        </w:rPr>
        <w:t>概况</w:t>
      </w:r>
      <w:bookmarkEnd w:id="2"/>
    </w:p>
    <w:p w14:paraId="7F0D050E" w14:textId="77777777" w:rsidR="007760B8" w:rsidRPr="005C7462" w:rsidRDefault="00552EDC">
      <w:pPr>
        <w:pStyle w:val="afa"/>
        <w:rPr>
          <w:rFonts w:hint="eastAsia"/>
        </w:rPr>
      </w:pPr>
      <w:bookmarkStart w:id="3" w:name="_Toc26355"/>
      <w:bookmarkStart w:id="4" w:name="_Toc205679876"/>
      <w:r w:rsidRPr="005C7462">
        <w:rPr>
          <w:rFonts w:hint="eastAsia"/>
        </w:rPr>
        <w:t>（一）项目</w:t>
      </w:r>
      <w:bookmarkEnd w:id="3"/>
      <w:r w:rsidRPr="005C7462">
        <w:rPr>
          <w:rFonts w:hint="eastAsia"/>
        </w:rPr>
        <w:t>基本情况</w:t>
      </w:r>
      <w:bookmarkEnd w:id="4"/>
    </w:p>
    <w:p w14:paraId="3187D755" w14:textId="77777777" w:rsidR="007760B8" w:rsidRPr="005C7462" w:rsidRDefault="00552EDC">
      <w:pPr>
        <w:pStyle w:val="123"/>
        <w:jc w:val="both"/>
        <w:outlineLvl w:val="9"/>
        <w:rPr>
          <w:rFonts w:hint="eastAsia"/>
        </w:rPr>
      </w:pPr>
      <w:bookmarkStart w:id="5" w:name="_Toc48505333"/>
      <w:bookmarkStart w:id="6" w:name="_Toc46478261"/>
      <w:bookmarkStart w:id="7" w:name="_Toc45208376"/>
      <w:bookmarkStart w:id="8" w:name="_Toc45201136"/>
      <w:bookmarkStart w:id="9" w:name="_Toc50365133"/>
      <w:bookmarkStart w:id="10" w:name="_Toc47686581"/>
      <w:bookmarkStart w:id="11" w:name="_Toc50646633"/>
      <w:bookmarkStart w:id="12" w:name="_Toc48119642"/>
      <w:bookmarkStart w:id="13" w:name="_Toc46934441"/>
      <w:bookmarkStart w:id="14" w:name="_Toc45264633"/>
      <w:bookmarkStart w:id="15" w:name="_Toc45472423"/>
      <w:bookmarkStart w:id="16" w:name="_Toc48123698"/>
      <w:bookmarkStart w:id="17" w:name="_Toc45790061"/>
      <w:bookmarkStart w:id="18" w:name="_Toc46477477"/>
      <w:r w:rsidRPr="005C7462">
        <w:rPr>
          <w:rFonts w:hint="eastAsia"/>
        </w:rPr>
        <w:t>1.项目背景</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55293C61" w14:textId="49726BEC" w:rsidR="007760B8" w:rsidRPr="005C7462" w:rsidRDefault="00552EDC" w:rsidP="006C23E7">
      <w:pPr>
        <w:spacing w:line="560" w:lineRule="exact"/>
        <w:ind w:firstLineChars="200" w:firstLine="640"/>
        <w:jc w:val="both"/>
        <w:rPr>
          <w:rFonts w:ascii="Times New Roman" w:eastAsia="仿宋" w:hAnsi="Times New Roman"/>
          <w:bCs/>
          <w:sz w:val="32"/>
          <w:szCs w:val="28"/>
        </w:rPr>
      </w:pPr>
      <w:bookmarkStart w:id="19" w:name="_Toc46934442"/>
      <w:bookmarkStart w:id="20" w:name="_Toc48123699"/>
      <w:bookmarkStart w:id="21" w:name="_Toc45790062"/>
      <w:bookmarkStart w:id="22" w:name="_Toc47085519"/>
      <w:bookmarkStart w:id="23" w:name="_Toc45208377"/>
      <w:bookmarkStart w:id="24" w:name="_Toc47086324"/>
      <w:bookmarkStart w:id="25" w:name="_Toc45264634"/>
      <w:bookmarkStart w:id="26" w:name="_Toc50646634"/>
      <w:bookmarkStart w:id="27" w:name="_Toc46478262"/>
      <w:bookmarkStart w:id="28" w:name="_Toc50365134"/>
      <w:bookmarkStart w:id="29" w:name="_Toc46477478"/>
      <w:bookmarkStart w:id="30" w:name="_Toc45201137"/>
      <w:bookmarkStart w:id="31" w:name="_Toc48505334"/>
      <w:bookmarkStart w:id="32" w:name="_Toc47686582"/>
      <w:bookmarkStart w:id="33" w:name="_Toc45472424"/>
      <w:bookmarkStart w:id="34" w:name="_Toc48119643"/>
      <w:r w:rsidRPr="005C7462">
        <w:rPr>
          <w:rFonts w:ascii="Times New Roman" w:eastAsia="仿宋" w:hAnsi="Times New Roman"/>
          <w:bCs/>
          <w:sz w:val="32"/>
          <w:szCs w:val="28"/>
        </w:rPr>
        <w:t>2010</w:t>
      </w:r>
      <w:r w:rsidRPr="005C7462">
        <w:rPr>
          <w:rFonts w:ascii="Times New Roman" w:eastAsia="仿宋" w:hAnsi="Times New Roman"/>
          <w:bCs/>
          <w:sz w:val="32"/>
          <w:szCs w:val="28"/>
        </w:rPr>
        <w:t>年，南京首条长江隧道</w:t>
      </w:r>
      <w:r w:rsidRPr="005C7462">
        <w:rPr>
          <w:rFonts w:ascii="Times New Roman" w:eastAsia="仿宋" w:hAnsi="Times New Roman" w:hint="eastAsia"/>
          <w:bCs/>
          <w:sz w:val="32"/>
          <w:szCs w:val="28"/>
        </w:rPr>
        <w:t>——</w:t>
      </w:r>
      <w:r w:rsidRPr="005C7462">
        <w:rPr>
          <w:rFonts w:ascii="Times New Roman" w:eastAsia="仿宋" w:hAnsi="Times New Roman"/>
          <w:bCs/>
          <w:sz w:val="32"/>
          <w:szCs w:val="28"/>
        </w:rPr>
        <w:t>应天大街长江隧道穿越江底建成通车，开启南京</w:t>
      </w:r>
      <w:r w:rsidRPr="005C7462">
        <w:rPr>
          <w:rFonts w:ascii="Times New Roman" w:eastAsia="仿宋" w:hAnsi="Times New Roman"/>
          <w:bCs/>
          <w:sz w:val="32"/>
          <w:szCs w:val="28"/>
        </w:rPr>
        <w:t>“</w:t>
      </w:r>
      <w:r w:rsidRPr="005C7462">
        <w:rPr>
          <w:rFonts w:ascii="Times New Roman" w:eastAsia="仿宋" w:hAnsi="Times New Roman"/>
          <w:bCs/>
          <w:sz w:val="32"/>
          <w:szCs w:val="28"/>
        </w:rPr>
        <w:t>隧道过江</w:t>
      </w:r>
      <w:r w:rsidRPr="005C7462">
        <w:rPr>
          <w:rFonts w:ascii="Times New Roman" w:eastAsia="仿宋" w:hAnsi="Times New Roman"/>
          <w:bCs/>
          <w:sz w:val="32"/>
          <w:szCs w:val="28"/>
        </w:rPr>
        <w:t>”</w:t>
      </w:r>
      <w:r w:rsidRPr="005C7462">
        <w:rPr>
          <w:rFonts w:ascii="Times New Roman" w:eastAsia="仿宋" w:hAnsi="Times New Roman"/>
          <w:bCs/>
          <w:sz w:val="32"/>
          <w:szCs w:val="28"/>
        </w:rPr>
        <w:t>的智慧之门，到如今桥隧通南北，</w:t>
      </w:r>
      <w:r w:rsidRPr="005C7462">
        <w:rPr>
          <w:rFonts w:ascii="Times New Roman" w:eastAsia="仿宋" w:hAnsi="Times New Roman"/>
          <w:bCs/>
          <w:sz w:val="32"/>
          <w:szCs w:val="28"/>
        </w:rPr>
        <w:t>15</w:t>
      </w:r>
      <w:r w:rsidRPr="005C7462">
        <w:rPr>
          <w:rFonts w:ascii="Times New Roman" w:eastAsia="仿宋" w:hAnsi="Times New Roman"/>
          <w:bCs/>
          <w:sz w:val="32"/>
          <w:szCs w:val="28"/>
        </w:rPr>
        <w:t>年间，过江</w:t>
      </w:r>
      <w:r w:rsidRPr="005C7462">
        <w:rPr>
          <w:rFonts w:ascii="Times New Roman" w:eastAsia="仿宋" w:hAnsi="Times New Roman"/>
          <w:bCs/>
          <w:sz w:val="32"/>
          <w:szCs w:val="28"/>
        </w:rPr>
        <w:t>“</w:t>
      </w:r>
      <w:r w:rsidRPr="005C7462">
        <w:rPr>
          <w:rFonts w:ascii="Times New Roman" w:eastAsia="仿宋" w:hAnsi="Times New Roman"/>
          <w:bCs/>
          <w:sz w:val="32"/>
          <w:szCs w:val="28"/>
        </w:rPr>
        <w:t>动脉</w:t>
      </w:r>
      <w:r w:rsidRPr="005C7462">
        <w:rPr>
          <w:rFonts w:ascii="Times New Roman" w:eastAsia="仿宋" w:hAnsi="Times New Roman"/>
          <w:bCs/>
          <w:sz w:val="32"/>
          <w:szCs w:val="28"/>
        </w:rPr>
        <w:t>”</w:t>
      </w:r>
      <w:r w:rsidRPr="005C7462">
        <w:rPr>
          <w:rFonts w:ascii="Times New Roman" w:eastAsia="仿宋" w:hAnsi="Times New Roman"/>
          <w:bCs/>
          <w:sz w:val="32"/>
          <w:szCs w:val="28"/>
        </w:rPr>
        <w:t>串起两岸，这条经济带、生态链、人文轴，以交通为笔，在长江两岸织就绵密的跨江路网，书写南京隧道时代的交通格局，打开了拥江发展的城市生长新纪元，也为南京绘就了</w:t>
      </w:r>
      <w:r w:rsidRPr="005C7462">
        <w:rPr>
          <w:rFonts w:ascii="Times New Roman" w:eastAsia="仿宋" w:hAnsi="Times New Roman"/>
          <w:bCs/>
          <w:sz w:val="32"/>
          <w:szCs w:val="28"/>
        </w:rPr>
        <w:t>“</w:t>
      </w:r>
      <w:r w:rsidRPr="005C7462">
        <w:rPr>
          <w:rFonts w:ascii="Times New Roman" w:eastAsia="仿宋" w:hAnsi="Times New Roman"/>
          <w:bCs/>
          <w:sz w:val="32"/>
          <w:szCs w:val="28"/>
        </w:rPr>
        <w:t>双主城</w:t>
      </w:r>
      <w:r w:rsidRPr="005C7462">
        <w:rPr>
          <w:rFonts w:ascii="Times New Roman" w:eastAsia="仿宋" w:hAnsi="Times New Roman"/>
          <w:bCs/>
          <w:sz w:val="32"/>
          <w:szCs w:val="28"/>
        </w:rPr>
        <w:t>”</w:t>
      </w:r>
      <w:r w:rsidRPr="005C7462">
        <w:rPr>
          <w:rFonts w:ascii="Times New Roman" w:eastAsia="仿宋" w:hAnsi="Times New Roman"/>
          <w:bCs/>
          <w:sz w:val="32"/>
          <w:szCs w:val="28"/>
        </w:rPr>
        <w:t>的壮阔画卷。</w:t>
      </w:r>
      <w:r w:rsidR="006C23E7" w:rsidRPr="005C7462">
        <w:rPr>
          <w:rFonts w:ascii="Times New Roman" w:eastAsia="仿宋" w:hAnsi="Times New Roman" w:hint="eastAsia"/>
          <w:bCs/>
          <w:sz w:val="32"/>
          <w:szCs w:val="28"/>
        </w:rPr>
        <w:t>通过对</w:t>
      </w:r>
      <w:r w:rsidR="00E2327B" w:rsidRPr="005C7462">
        <w:rPr>
          <w:rFonts w:ascii="Times New Roman" w:eastAsia="仿宋" w:hAnsi="Times New Roman"/>
          <w:bCs/>
          <w:sz w:val="32"/>
          <w:szCs w:val="28"/>
        </w:rPr>
        <w:t>应天大街长江隧道、定淮门长江隧道、</w:t>
      </w:r>
      <w:r w:rsidR="00B22DC5" w:rsidRPr="005C7462">
        <w:rPr>
          <w:rFonts w:ascii="Times New Roman" w:eastAsia="仿宋" w:hAnsi="Times New Roman"/>
          <w:bCs/>
          <w:sz w:val="32"/>
          <w:szCs w:val="28"/>
        </w:rPr>
        <w:t>江心洲长江大桥</w:t>
      </w:r>
      <w:r w:rsidR="00B22DC5" w:rsidRPr="005C7462">
        <w:rPr>
          <w:rFonts w:ascii="Times New Roman" w:eastAsia="仿宋" w:hAnsi="Times New Roman" w:hint="eastAsia"/>
          <w:bCs/>
          <w:sz w:val="32"/>
          <w:szCs w:val="28"/>
        </w:rPr>
        <w:t>、</w:t>
      </w:r>
      <w:r w:rsidR="00E2327B" w:rsidRPr="005C7462">
        <w:rPr>
          <w:rFonts w:ascii="Times New Roman" w:eastAsia="仿宋" w:hAnsi="Times New Roman" w:hint="eastAsia"/>
          <w:bCs/>
          <w:sz w:val="32"/>
          <w:szCs w:val="28"/>
        </w:rPr>
        <w:t>燕</w:t>
      </w:r>
      <w:r w:rsidR="00E2327B" w:rsidRPr="005C7462">
        <w:rPr>
          <w:rFonts w:ascii="Times New Roman" w:eastAsia="仿宋" w:hAnsi="Times New Roman" w:hint="eastAsia"/>
          <w:bCs/>
          <w:sz w:val="32"/>
          <w:szCs w:val="28"/>
        </w:rPr>
        <w:lastRenderedPageBreak/>
        <w:t>子矶长江隧道</w:t>
      </w:r>
      <w:r w:rsidR="00B22DC5" w:rsidRPr="005C7462">
        <w:rPr>
          <w:rFonts w:ascii="Times New Roman" w:eastAsia="仿宋" w:hAnsi="Times New Roman" w:hint="eastAsia"/>
          <w:bCs/>
          <w:sz w:val="32"/>
          <w:szCs w:val="28"/>
        </w:rPr>
        <w:t>、上坝夹江大桥</w:t>
      </w:r>
      <w:r w:rsidRPr="005C7462">
        <w:rPr>
          <w:rFonts w:ascii="Times New Roman" w:eastAsia="仿宋" w:hAnsi="Times New Roman"/>
          <w:bCs/>
          <w:sz w:val="32"/>
          <w:szCs w:val="28"/>
        </w:rPr>
        <w:t>管理，</w:t>
      </w:r>
      <w:r w:rsidR="006C23E7" w:rsidRPr="005C7462">
        <w:rPr>
          <w:rFonts w:ascii="Times New Roman" w:eastAsia="仿宋" w:hAnsi="Times New Roman" w:hint="eastAsia"/>
          <w:bCs/>
          <w:sz w:val="32"/>
          <w:szCs w:val="28"/>
        </w:rPr>
        <w:t>可以实现</w:t>
      </w:r>
      <w:r w:rsidRPr="005C7462">
        <w:rPr>
          <w:rFonts w:ascii="Times New Roman" w:eastAsia="仿宋" w:hAnsi="Times New Roman"/>
          <w:bCs/>
          <w:sz w:val="32"/>
          <w:szCs w:val="28"/>
        </w:rPr>
        <w:t>日均保障量近</w:t>
      </w:r>
      <w:r w:rsidRPr="005C7462">
        <w:rPr>
          <w:rFonts w:ascii="Times New Roman" w:eastAsia="仿宋" w:hAnsi="Times New Roman"/>
          <w:bCs/>
          <w:sz w:val="32"/>
          <w:szCs w:val="28"/>
        </w:rPr>
        <w:t>42</w:t>
      </w:r>
      <w:r w:rsidRPr="005C7462">
        <w:rPr>
          <w:rFonts w:ascii="Times New Roman" w:eastAsia="仿宋" w:hAnsi="Times New Roman"/>
          <w:bCs/>
          <w:sz w:val="32"/>
          <w:szCs w:val="28"/>
        </w:rPr>
        <w:t>万辆车安全过江，占南京市域过江通行总流量的</w:t>
      </w:r>
      <w:r w:rsidRPr="005C7462">
        <w:rPr>
          <w:rFonts w:ascii="Times New Roman" w:eastAsia="仿宋" w:hAnsi="Times New Roman"/>
          <w:bCs/>
          <w:sz w:val="32"/>
          <w:szCs w:val="28"/>
        </w:rPr>
        <w:t>64%</w:t>
      </w:r>
      <w:r w:rsidRPr="005C7462">
        <w:rPr>
          <w:rFonts w:ascii="Times New Roman" w:eastAsia="仿宋" w:hAnsi="Times New Roman" w:hint="eastAsia"/>
          <w:bCs/>
          <w:sz w:val="32"/>
          <w:szCs w:val="28"/>
        </w:rPr>
        <w:t>。</w:t>
      </w:r>
    </w:p>
    <w:p w14:paraId="29FE2F87" w14:textId="77777777" w:rsidR="007760B8" w:rsidRPr="005C7462" w:rsidRDefault="00552EDC">
      <w:pPr>
        <w:spacing w:line="560" w:lineRule="exact"/>
        <w:ind w:firstLineChars="200" w:firstLine="640"/>
        <w:jc w:val="both"/>
        <w:rPr>
          <w:rFonts w:ascii="Times New Roman" w:eastAsia="仿宋" w:hAnsi="Times New Roman"/>
          <w:bCs/>
          <w:sz w:val="32"/>
          <w:szCs w:val="28"/>
        </w:rPr>
      </w:pPr>
      <w:r w:rsidRPr="005C7462">
        <w:rPr>
          <w:rFonts w:ascii="Times New Roman" w:eastAsia="仿宋" w:hAnsi="Times New Roman"/>
          <w:bCs/>
          <w:sz w:val="32"/>
          <w:szCs w:val="28"/>
        </w:rPr>
        <w:t>因此，为有效缓解过江交通压力</w:t>
      </w:r>
      <w:r w:rsidRPr="005C7462">
        <w:rPr>
          <w:rFonts w:ascii="Times New Roman" w:eastAsia="仿宋" w:hAnsi="Times New Roman" w:hint="eastAsia"/>
          <w:bCs/>
          <w:sz w:val="32"/>
          <w:szCs w:val="28"/>
        </w:rPr>
        <w:t>、</w:t>
      </w:r>
      <w:r w:rsidRPr="005C7462">
        <w:rPr>
          <w:rFonts w:ascii="Times New Roman" w:eastAsia="仿宋" w:hAnsi="Times New Roman"/>
          <w:bCs/>
          <w:sz w:val="32"/>
          <w:szCs w:val="28"/>
        </w:rPr>
        <w:t>面对过江隧道里程长、空间窄、车流大等风险</w:t>
      </w:r>
      <w:r w:rsidRPr="005C7462">
        <w:rPr>
          <w:rFonts w:ascii="Times New Roman" w:eastAsia="仿宋" w:hAnsi="Times New Roman" w:hint="eastAsia"/>
          <w:bCs/>
          <w:sz w:val="32"/>
          <w:szCs w:val="28"/>
        </w:rPr>
        <w:t>问题，需做好过江通道日常运营维护工作，保障车辆过江安全。</w:t>
      </w:r>
    </w:p>
    <w:p w14:paraId="1772232A" w14:textId="77777777" w:rsidR="007760B8" w:rsidRPr="005C7462" w:rsidRDefault="00552EDC">
      <w:pPr>
        <w:pStyle w:val="123"/>
        <w:jc w:val="both"/>
        <w:outlineLvl w:val="9"/>
        <w:rPr>
          <w:rFonts w:hint="eastAsia"/>
        </w:rPr>
      </w:pPr>
      <w:r w:rsidRPr="005C7462">
        <w:rPr>
          <w:rFonts w:hint="eastAsia"/>
        </w:rPr>
        <w:t>2.项目主要内容</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0BBC2ED" w14:textId="77777777" w:rsidR="007760B8" w:rsidRPr="005C7462" w:rsidRDefault="00552EDC">
      <w:pPr>
        <w:pStyle w:val="11"/>
        <w:ind w:firstLine="640"/>
        <w:rPr>
          <w:rFonts w:ascii="仿宋" w:hAnsi="仿宋" w:hint="eastAsia"/>
        </w:rPr>
      </w:pPr>
      <w:r w:rsidRPr="005C7462">
        <w:rPr>
          <w:rFonts w:ascii="仿宋" w:hAnsi="仿宋" w:hint="eastAsia"/>
        </w:rPr>
        <w:t>2</w:t>
      </w:r>
      <w:r w:rsidRPr="005C7462">
        <w:rPr>
          <w:rFonts w:ascii="仿宋" w:hAnsi="仿宋"/>
        </w:rPr>
        <w:t>02</w:t>
      </w:r>
      <w:r w:rsidRPr="005C7462">
        <w:rPr>
          <w:rFonts w:ascii="仿宋" w:hAnsi="仿宋" w:hint="eastAsia"/>
        </w:rPr>
        <w:t>4年项目资金主要用于应天大街长江隧道、定淮门长江隧道、江心洲长江大桥、上坝夹江大桥、燕子矶长江隧道运营维护。</w:t>
      </w:r>
    </w:p>
    <w:p w14:paraId="0E31A836" w14:textId="77777777" w:rsidR="007760B8" w:rsidRPr="005C7462" w:rsidRDefault="00552EDC">
      <w:pPr>
        <w:pStyle w:val="11"/>
        <w:ind w:firstLine="640"/>
      </w:pPr>
      <w:r w:rsidRPr="005C7462">
        <w:rPr>
          <w:rFonts w:hint="eastAsia"/>
        </w:rPr>
        <w:t>（</w:t>
      </w:r>
      <w:r w:rsidRPr="005C7462">
        <w:rPr>
          <w:rFonts w:hint="eastAsia"/>
        </w:rPr>
        <w:t>1</w:t>
      </w:r>
      <w:r w:rsidRPr="005C7462">
        <w:rPr>
          <w:rFonts w:hint="eastAsia"/>
        </w:rPr>
        <w:t>）应天大街长江隧道及定淮门长江隧道日常运营养护服务</w:t>
      </w:r>
      <w:r w:rsidRPr="005C7462">
        <w:rPr>
          <w:rFonts w:hint="eastAsia"/>
        </w:rPr>
        <w:t>2024</w:t>
      </w:r>
      <w:r w:rsidRPr="005C7462">
        <w:rPr>
          <w:rFonts w:hint="eastAsia"/>
        </w:rPr>
        <w:t>年度采取计划拨款方式，主要服务内容如下：</w:t>
      </w:r>
    </w:p>
    <w:p w14:paraId="1032D766" w14:textId="42FBF2B9" w:rsidR="002429E1" w:rsidRPr="005C7462" w:rsidRDefault="00552EDC" w:rsidP="00D76EFF">
      <w:pPr>
        <w:pStyle w:val="11"/>
        <w:ind w:firstLine="640"/>
      </w:pPr>
      <w:r w:rsidRPr="005C7462">
        <w:rPr>
          <w:rFonts w:hint="eastAsia"/>
        </w:rPr>
        <w:t>①应天大街长江隧道：</w:t>
      </w:r>
      <w:r w:rsidR="002429E1" w:rsidRPr="005C7462">
        <w:rPr>
          <w:rFonts w:ascii="仿宋" w:hAnsi="仿宋" w:cs="Times New Roman" w:hint="eastAsia"/>
          <w:bCs w:val="0"/>
          <w:kern w:val="2"/>
          <w:szCs w:val="32"/>
        </w:rPr>
        <w:t>南京应天大街长江隧道(长江隧道)是南京市首个通过市场化运作确定项目法人的重大城市基础设施项目。工程位于南京长江大桥与三桥之间，连接南京市浦口区-</w:t>
      </w:r>
      <w:r w:rsidR="002429E1" w:rsidRPr="005C7462">
        <w:rPr>
          <w:rFonts w:hint="eastAsia"/>
        </w:rPr>
        <w:t>江心洲一主城区，用“西隧东桥”方式，分别穿越长江主航道和夹江。工程采用城市快速路标准建设，双向</w:t>
      </w:r>
      <w:r w:rsidR="002429E1" w:rsidRPr="005C7462">
        <w:rPr>
          <w:rFonts w:hint="eastAsia"/>
        </w:rPr>
        <w:t>6</w:t>
      </w:r>
      <w:r w:rsidR="002429E1" w:rsidRPr="005C7462">
        <w:rPr>
          <w:rFonts w:hint="eastAsia"/>
        </w:rPr>
        <w:t>车道，设计速度</w:t>
      </w:r>
      <w:r w:rsidR="002429E1" w:rsidRPr="005C7462">
        <w:rPr>
          <w:rFonts w:hint="eastAsia"/>
        </w:rPr>
        <w:t>80</w:t>
      </w:r>
      <w:r w:rsidR="002429E1" w:rsidRPr="005C7462">
        <w:rPr>
          <w:rFonts w:hint="eastAsia"/>
        </w:rPr>
        <w:t>公里</w:t>
      </w:r>
      <w:r w:rsidR="002429E1" w:rsidRPr="005C7462">
        <w:rPr>
          <w:rFonts w:hint="eastAsia"/>
        </w:rPr>
        <w:t>/</w:t>
      </w:r>
      <w:r w:rsidR="002429E1" w:rsidRPr="005C7462">
        <w:rPr>
          <w:rFonts w:hint="eastAsia"/>
        </w:rPr>
        <w:t>小时。线路全长</w:t>
      </w:r>
      <w:r w:rsidR="002429E1" w:rsidRPr="005C7462">
        <w:rPr>
          <w:rFonts w:hint="eastAsia"/>
        </w:rPr>
        <w:t>5.85</w:t>
      </w:r>
      <w:r w:rsidR="002429E1" w:rsidRPr="005C7462">
        <w:rPr>
          <w:rFonts w:hint="eastAsia"/>
        </w:rPr>
        <w:t>公里，其中隧道盾构段长度</w:t>
      </w:r>
      <w:r w:rsidR="002429E1" w:rsidRPr="005C7462">
        <w:rPr>
          <w:rFonts w:hint="eastAsia"/>
        </w:rPr>
        <w:t>3.02</w:t>
      </w:r>
      <w:r w:rsidR="002429E1" w:rsidRPr="005C7462">
        <w:rPr>
          <w:rFonts w:hint="eastAsia"/>
        </w:rPr>
        <w:t>公里，采用盾构法施工，盾构直径</w:t>
      </w:r>
      <w:r w:rsidR="002429E1" w:rsidRPr="005C7462">
        <w:rPr>
          <w:rFonts w:hint="eastAsia"/>
        </w:rPr>
        <w:t>14.93</w:t>
      </w:r>
      <w:r w:rsidR="002429E1" w:rsidRPr="005C7462">
        <w:rPr>
          <w:rFonts w:hint="eastAsia"/>
        </w:rPr>
        <w:t>米</w:t>
      </w:r>
      <w:r w:rsidR="002429E1" w:rsidRPr="005C7462">
        <w:rPr>
          <w:rFonts w:hint="eastAsia"/>
        </w:rPr>
        <w:t>;</w:t>
      </w:r>
      <w:r w:rsidR="002429E1" w:rsidRPr="005C7462">
        <w:rPr>
          <w:rFonts w:hint="eastAsia"/>
        </w:rPr>
        <w:t>桥梁为独塔自锚式悬索桥，一跨过夹江。项目于</w:t>
      </w:r>
      <w:r w:rsidR="002429E1" w:rsidRPr="005C7462">
        <w:rPr>
          <w:rFonts w:hint="eastAsia"/>
        </w:rPr>
        <w:t>2005</w:t>
      </w:r>
      <w:r w:rsidR="002429E1" w:rsidRPr="005C7462">
        <w:rPr>
          <w:rFonts w:hint="eastAsia"/>
        </w:rPr>
        <w:t>年</w:t>
      </w:r>
      <w:r w:rsidR="002429E1" w:rsidRPr="005C7462">
        <w:rPr>
          <w:rFonts w:hint="eastAsia"/>
        </w:rPr>
        <w:t>9</w:t>
      </w:r>
      <w:r w:rsidR="002429E1" w:rsidRPr="005C7462">
        <w:rPr>
          <w:rFonts w:hint="eastAsia"/>
        </w:rPr>
        <w:t>月开工，</w:t>
      </w:r>
      <w:r w:rsidR="002429E1" w:rsidRPr="005C7462">
        <w:rPr>
          <w:rFonts w:hint="eastAsia"/>
        </w:rPr>
        <w:t>2009</w:t>
      </w:r>
      <w:r w:rsidR="002429E1" w:rsidRPr="005C7462">
        <w:rPr>
          <w:rFonts w:hint="eastAsia"/>
        </w:rPr>
        <w:t>年</w:t>
      </w:r>
      <w:r w:rsidR="002429E1" w:rsidRPr="005C7462">
        <w:rPr>
          <w:rFonts w:hint="eastAsia"/>
        </w:rPr>
        <w:t>8</w:t>
      </w:r>
      <w:r w:rsidR="002429E1" w:rsidRPr="005C7462">
        <w:rPr>
          <w:rFonts w:hint="eastAsia"/>
        </w:rPr>
        <w:t>月全线贯通，</w:t>
      </w:r>
      <w:r w:rsidR="002429E1" w:rsidRPr="005C7462">
        <w:rPr>
          <w:rFonts w:hint="eastAsia"/>
        </w:rPr>
        <w:t>2010</w:t>
      </w:r>
      <w:r w:rsidR="002429E1" w:rsidRPr="005C7462">
        <w:rPr>
          <w:rFonts w:hint="eastAsia"/>
        </w:rPr>
        <w:t>年</w:t>
      </w:r>
      <w:r w:rsidR="002429E1" w:rsidRPr="005C7462">
        <w:rPr>
          <w:rFonts w:hint="eastAsia"/>
        </w:rPr>
        <w:t>5</w:t>
      </w:r>
      <w:r w:rsidR="002429E1" w:rsidRPr="005C7462">
        <w:rPr>
          <w:rFonts w:hint="eastAsia"/>
        </w:rPr>
        <w:t>月全线建成通车。</w:t>
      </w:r>
      <w:r w:rsidR="002429E1" w:rsidRPr="005C7462">
        <w:rPr>
          <w:rFonts w:hint="eastAsia"/>
        </w:rPr>
        <w:t>2012</w:t>
      </w:r>
      <w:r w:rsidR="002429E1" w:rsidRPr="005C7462">
        <w:rPr>
          <w:rFonts w:hint="eastAsia"/>
        </w:rPr>
        <w:t>年</w:t>
      </w:r>
      <w:r w:rsidR="002429E1" w:rsidRPr="005C7462">
        <w:rPr>
          <w:rFonts w:hint="eastAsia"/>
        </w:rPr>
        <w:t>8</w:t>
      </w:r>
      <w:r w:rsidR="002429E1" w:rsidRPr="005C7462">
        <w:rPr>
          <w:rFonts w:hint="eastAsia"/>
        </w:rPr>
        <w:t>月通过竣工验收。</w:t>
      </w:r>
      <w:r w:rsidR="002429E1" w:rsidRPr="005C7462">
        <w:rPr>
          <w:rFonts w:hint="eastAsia"/>
        </w:rPr>
        <w:t>2016</w:t>
      </w:r>
      <w:r w:rsidR="002429E1" w:rsidRPr="005C7462">
        <w:rPr>
          <w:rFonts w:hint="eastAsia"/>
        </w:rPr>
        <w:t>年</w:t>
      </w:r>
      <w:r w:rsidR="002429E1" w:rsidRPr="005C7462">
        <w:rPr>
          <w:rFonts w:hint="eastAsia"/>
        </w:rPr>
        <w:t>1</w:t>
      </w:r>
      <w:r w:rsidR="002429E1" w:rsidRPr="005C7462">
        <w:rPr>
          <w:rFonts w:hint="eastAsia"/>
        </w:rPr>
        <w:t>月</w:t>
      </w:r>
      <w:r w:rsidR="002429E1" w:rsidRPr="005C7462">
        <w:rPr>
          <w:rFonts w:hint="eastAsia"/>
        </w:rPr>
        <w:t>1</w:t>
      </w:r>
      <w:r w:rsidR="002429E1" w:rsidRPr="005C7462">
        <w:rPr>
          <w:rFonts w:hint="eastAsia"/>
        </w:rPr>
        <w:t>日起长江隧道与扬子江隧道同步实施免费通行，当年底长江隧道实现</w:t>
      </w:r>
      <w:r w:rsidR="002429E1" w:rsidRPr="005C7462">
        <w:rPr>
          <w:rFonts w:hint="eastAsia"/>
        </w:rPr>
        <w:t>24</w:t>
      </w:r>
      <w:r w:rsidR="002429E1" w:rsidRPr="005C7462">
        <w:rPr>
          <w:rFonts w:hint="eastAsia"/>
        </w:rPr>
        <w:t>小时通行，目前日均车流量已达到</w:t>
      </w:r>
      <w:r w:rsidR="002429E1" w:rsidRPr="005C7462">
        <w:rPr>
          <w:rFonts w:hint="eastAsia"/>
        </w:rPr>
        <w:t>10</w:t>
      </w:r>
      <w:r w:rsidR="002429E1" w:rsidRPr="005C7462">
        <w:rPr>
          <w:rFonts w:hint="eastAsia"/>
        </w:rPr>
        <w:t>万辆。</w:t>
      </w:r>
      <w:r w:rsidR="000F1EC9" w:rsidRPr="005C7462">
        <w:rPr>
          <w:rFonts w:hint="eastAsia"/>
        </w:rPr>
        <w:t>2024</w:t>
      </w:r>
      <w:r w:rsidR="000F1EC9" w:rsidRPr="005C7462">
        <w:rPr>
          <w:rFonts w:hint="eastAsia"/>
        </w:rPr>
        <w:t>年度计划实施的运营养护任务已经全部完成。</w:t>
      </w:r>
    </w:p>
    <w:p w14:paraId="70AA7024" w14:textId="113392FC" w:rsidR="00574F61" w:rsidRPr="005C7462" w:rsidRDefault="00552EDC" w:rsidP="00185097">
      <w:pPr>
        <w:pStyle w:val="11"/>
        <w:ind w:firstLine="640"/>
      </w:pPr>
      <w:r w:rsidRPr="005C7462">
        <w:rPr>
          <w:rFonts w:hint="eastAsia"/>
        </w:rPr>
        <w:lastRenderedPageBreak/>
        <w:t>②定淮门长江隧道：</w:t>
      </w:r>
      <w:r w:rsidR="002429E1" w:rsidRPr="005C7462">
        <w:rPr>
          <w:rFonts w:hint="eastAsia"/>
        </w:rPr>
        <w:t>南京定淮门长江隧道</w:t>
      </w:r>
      <w:r w:rsidR="002429E1" w:rsidRPr="005C7462">
        <w:rPr>
          <w:rFonts w:hint="eastAsia"/>
        </w:rPr>
        <w:t>(</w:t>
      </w:r>
      <w:r w:rsidR="002429E1" w:rsidRPr="005C7462">
        <w:rPr>
          <w:rFonts w:hint="eastAsia"/>
        </w:rPr>
        <w:t>扬子江隧道</w:t>
      </w:r>
      <w:r w:rsidR="002429E1" w:rsidRPr="005C7462">
        <w:rPr>
          <w:rFonts w:hint="eastAsia"/>
        </w:rPr>
        <w:t>)</w:t>
      </w:r>
      <w:r w:rsidR="002429E1" w:rsidRPr="005C7462">
        <w:rPr>
          <w:rFonts w:hint="eastAsia"/>
        </w:rPr>
        <w:t>是连接南京主城区与江北新区的城市快速通道。隧道采取创新的南北双线</w:t>
      </w:r>
      <w:r w:rsidR="002429E1" w:rsidRPr="005C7462">
        <w:rPr>
          <w:rFonts w:hint="eastAsia"/>
        </w:rPr>
        <w:t>x</w:t>
      </w:r>
      <w:r w:rsidR="002429E1" w:rsidRPr="005C7462">
        <w:rPr>
          <w:rFonts w:hint="eastAsia"/>
        </w:rPr>
        <w:t>型交叉、双管双层</w:t>
      </w:r>
      <w:r w:rsidR="002429E1" w:rsidRPr="005C7462">
        <w:rPr>
          <w:rFonts w:hint="eastAsia"/>
        </w:rPr>
        <w:t>8</w:t>
      </w:r>
      <w:r w:rsidR="002429E1" w:rsidRPr="005C7462">
        <w:rPr>
          <w:rFonts w:hint="eastAsia"/>
        </w:rPr>
        <w:t>车道设计，采用国内自主研发的盾构机施工，项目起于江北浦珠路与定向河交叉点，将车流分别引入北线隧道和南线隧道。北线隧道右偏穿过潜洲，与扬子江大道相接，线路全长</w:t>
      </w:r>
      <w:r w:rsidR="002429E1" w:rsidRPr="005C7462">
        <w:rPr>
          <w:rFonts w:hint="eastAsia"/>
        </w:rPr>
        <w:t>7.34</w:t>
      </w:r>
      <w:r w:rsidR="002429E1" w:rsidRPr="005C7462">
        <w:rPr>
          <w:rFonts w:hint="eastAsia"/>
        </w:rPr>
        <w:t>公里</w:t>
      </w:r>
      <w:r w:rsidR="002429E1" w:rsidRPr="005C7462">
        <w:rPr>
          <w:rFonts w:hint="eastAsia"/>
        </w:rPr>
        <w:t>:</w:t>
      </w:r>
      <w:r w:rsidR="002429E1" w:rsidRPr="005C7462">
        <w:rPr>
          <w:rFonts w:hint="eastAsia"/>
        </w:rPr>
        <w:t>南线隧道左偏穿过</w:t>
      </w:r>
      <w:r w:rsidR="00267C3E">
        <w:rPr>
          <w:rFonts w:hint="eastAsia"/>
        </w:rPr>
        <w:t>潜</w:t>
      </w:r>
      <w:r w:rsidR="002429E1" w:rsidRPr="005C7462">
        <w:rPr>
          <w:rFonts w:hint="eastAsia"/>
        </w:rPr>
        <w:t>洲与江心洲，下穿扬子江大道后与定淮门大街相接，线路全长</w:t>
      </w:r>
      <w:r w:rsidR="002429E1" w:rsidRPr="005C7462">
        <w:rPr>
          <w:rFonts w:hint="eastAsia"/>
        </w:rPr>
        <w:t>7.36</w:t>
      </w:r>
      <w:r w:rsidR="002429E1" w:rsidRPr="005C7462">
        <w:rPr>
          <w:rFonts w:hint="eastAsia"/>
        </w:rPr>
        <w:t>公里。双线限速</w:t>
      </w:r>
      <w:r w:rsidR="002429E1" w:rsidRPr="005C7462">
        <w:rPr>
          <w:rFonts w:hint="eastAsia"/>
        </w:rPr>
        <w:t>70</w:t>
      </w:r>
      <w:r w:rsidR="002429E1" w:rsidRPr="005C7462">
        <w:rPr>
          <w:rFonts w:hint="eastAsia"/>
        </w:rPr>
        <w:t>公里</w:t>
      </w:r>
      <w:r w:rsidR="002429E1" w:rsidRPr="005C7462">
        <w:rPr>
          <w:rFonts w:hint="eastAsia"/>
        </w:rPr>
        <w:t>/</w:t>
      </w:r>
      <w:r w:rsidR="002429E1" w:rsidRPr="005C7462">
        <w:rPr>
          <w:rFonts w:hint="eastAsia"/>
        </w:rPr>
        <w:t>小时。</w:t>
      </w:r>
      <w:r w:rsidR="000F1EC9" w:rsidRPr="005C7462">
        <w:rPr>
          <w:rFonts w:hint="eastAsia"/>
        </w:rPr>
        <w:t>2024</w:t>
      </w:r>
      <w:r w:rsidR="000F1EC9" w:rsidRPr="005C7462">
        <w:rPr>
          <w:rFonts w:hint="eastAsia"/>
        </w:rPr>
        <w:t>年度计划实施的运营养护任务已经全部完成。</w:t>
      </w:r>
    </w:p>
    <w:p w14:paraId="6732A1FF" w14:textId="21F48AE6" w:rsidR="00574F61" w:rsidRPr="005C7462" w:rsidRDefault="00552EDC" w:rsidP="00185097">
      <w:pPr>
        <w:pStyle w:val="11"/>
        <w:ind w:firstLine="640"/>
      </w:pPr>
      <w:r w:rsidRPr="005C7462">
        <w:rPr>
          <w:rFonts w:hint="eastAsia"/>
        </w:rPr>
        <w:t>（</w:t>
      </w:r>
      <w:r w:rsidRPr="005C7462">
        <w:rPr>
          <w:rFonts w:hint="eastAsia"/>
        </w:rPr>
        <w:t>2</w:t>
      </w:r>
      <w:r w:rsidRPr="005C7462">
        <w:rPr>
          <w:rFonts w:hint="eastAsia"/>
        </w:rPr>
        <w:t>）根据江心洲长江大桥运营养护服务合同协议，运营养护主要内容包括：江心洲长江大桥工程范围内的主桥、引桥、连接线、桥隧结合段（含互通立交）以及夹江隧道的桥梁、隧道、桥下辅道、绿化、声光屏障、管理中心、风塔、配电房、路灯、机电设施等资产看护及保全、运行监控管理、日常巡查、综合管养</w:t>
      </w:r>
      <w:r w:rsidRPr="005C7462">
        <w:rPr>
          <w:rFonts w:hint="eastAsia"/>
        </w:rPr>
        <w:t>(</w:t>
      </w:r>
      <w:r w:rsidRPr="005C7462">
        <w:rPr>
          <w:rFonts w:hint="eastAsia"/>
        </w:rPr>
        <w:t>含小修</w:t>
      </w:r>
      <w:r w:rsidRPr="005C7462">
        <w:rPr>
          <w:rFonts w:hint="eastAsia"/>
        </w:rPr>
        <w:t>)</w:t>
      </w:r>
      <w:r w:rsidRPr="005C7462">
        <w:rPr>
          <w:rFonts w:hint="eastAsia"/>
        </w:rPr>
        <w:t>、结构检查、病害处治、所有设施设备的检查、检测、系统维护、应急处置</w:t>
      </w:r>
      <w:r w:rsidRPr="005C7462">
        <w:rPr>
          <w:rFonts w:hint="eastAsia"/>
        </w:rPr>
        <w:t>(</w:t>
      </w:r>
      <w:r w:rsidRPr="005C7462">
        <w:rPr>
          <w:rFonts w:hint="eastAsia"/>
        </w:rPr>
        <w:t>含清排障</w:t>
      </w:r>
      <w:r w:rsidRPr="005C7462">
        <w:rPr>
          <w:rFonts w:hint="eastAsia"/>
        </w:rPr>
        <w:t>)</w:t>
      </w:r>
      <w:r w:rsidRPr="005C7462">
        <w:rPr>
          <w:rFonts w:hint="eastAsia"/>
        </w:rPr>
        <w:t>、冬防、防汛、对第三方涉路，涉安保区施工监督管理等维持项目资产完整、正常安全运营所需的全部工作。</w:t>
      </w:r>
      <w:r w:rsidR="00574F61" w:rsidRPr="005C7462">
        <w:rPr>
          <w:rFonts w:hint="eastAsia"/>
        </w:rPr>
        <w:t>2024</w:t>
      </w:r>
      <w:r w:rsidR="00611EBD" w:rsidRPr="005C7462">
        <w:rPr>
          <w:rFonts w:hint="eastAsia"/>
        </w:rPr>
        <w:t>年度计划实施的</w:t>
      </w:r>
      <w:r w:rsidR="00574F61" w:rsidRPr="005C7462">
        <w:rPr>
          <w:rFonts w:hint="eastAsia"/>
        </w:rPr>
        <w:t>运营养护</w:t>
      </w:r>
      <w:r w:rsidR="00611EBD" w:rsidRPr="005C7462">
        <w:rPr>
          <w:rFonts w:hint="eastAsia"/>
        </w:rPr>
        <w:t>任务已经全部完成。</w:t>
      </w:r>
    </w:p>
    <w:p w14:paraId="70DD0E3B" w14:textId="77777777" w:rsidR="00611EBD" w:rsidRPr="005C7462" w:rsidRDefault="00552EDC" w:rsidP="00611EBD">
      <w:pPr>
        <w:pStyle w:val="11"/>
        <w:ind w:firstLine="640"/>
      </w:pPr>
      <w:r w:rsidRPr="005C7462">
        <w:rPr>
          <w:rFonts w:hint="eastAsia"/>
        </w:rPr>
        <w:t>（</w:t>
      </w:r>
      <w:r w:rsidRPr="005C7462">
        <w:rPr>
          <w:rFonts w:hint="eastAsia"/>
        </w:rPr>
        <w:t>3</w:t>
      </w:r>
      <w:r w:rsidRPr="005C7462">
        <w:rPr>
          <w:rFonts w:hint="eastAsia"/>
        </w:rPr>
        <w:t>）根据上坝夹江大桥运营养护服务合同协议，运营养护主要内容包括</w:t>
      </w:r>
      <w:r w:rsidRPr="005C7462">
        <w:rPr>
          <w:rFonts w:hint="eastAsia"/>
        </w:rPr>
        <w:t>:</w:t>
      </w:r>
      <w:r w:rsidRPr="005C7462">
        <w:rPr>
          <w:rFonts w:hint="eastAsia"/>
        </w:rPr>
        <w:t>上坝夹江大桥全长约</w:t>
      </w:r>
      <w:r w:rsidRPr="005C7462">
        <w:rPr>
          <w:rFonts w:hint="eastAsia"/>
        </w:rPr>
        <w:t>11.43</w:t>
      </w:r>
      <w:r w:rsidRPr="005C7462">
        <w:rPr>
          <w:rFonts w:hint="eastAsia"/>
        </w:rPr>
        <w:t>公里范围内跨江大桥</w:t>
      </w:r>
      <w:r w:rsidRPr="005C7462">
        <w:rPr>
          <w:rFonts w:hint="eastAsia"/>
        </w:rPr>
        <w:t>(</w:t>
      </w:r>
      <w:r w:rsidRPr="005C7462">
        <w:rPr>
          <w:rFonts w:hint="eastAsia"/>
        </w:rPr>
        <w:t>含引桥</w:t>
      </w:r>
      <w:r w:rsidRPr="005C7462">
        <w:rPr>
          <w:rFonts w:hint="eastAsia"/>
        </w:rPr>
        <w:t>)</w:t>
      </w:r>
      <w:r w:rsidRPr="005C7462">
        <w:rPr>
          <w:rFonts w:hint="eastAsia"/>
        </w:rPr>
        <w:t>、主线桥</w:t>
      </w:r>
      <w:r w:rsidRPr="005C7462">
        <w:rPr>
          <w:rFonts w:hint="eastAsia"/>
        </w:rPr>
        <w:t>4</w:t>
      </w:r>
      <w:r w:rsidRPr="005C7462">
        <w:rPr>
          <w:rFonts w:hint="eastAsia"/>
        </w:rPr>
        <w:t>座、主线上跨永利铁路大桥</w:t>
      </w:r>
      <w:r w:rsidRPr="005C7462">
        <w:rPr>
          <w:rFonts w:hint="eastAsia"/>
        </w:rPr>
        <w:t>1</w:t>
      </w:r>
      <w:r w:rsidRPr="005C7462">
        <w:rPr>
          <w:rFonts w:hint="eastAsia"/>
        </w:rPr>
        <w:t>座、互通主线桥</w:t>
      </w:r>
      <w:r w:rsidRPr="005C7462">
        <w:rPr>
          <w:rFonts w:hint="eastAsia"/>
        </w:rPr>
        <w:t>5</w:t>
      </w:r>
      <w:r w:rsidRPr="005C7462">
        <w:rPr>
          <w:rFonts w:hint="eastAsia"/>
        </w:rPr>
        <w:t>座、匝道桥</w:t>
      </w:r>
      <w:r w:rsidRPr="005C7462">
        <w:rPr>
          <w:rFonts w:hint="eastAsia"/>
        </w:rPr>
        <w:t>23</w:t>
      </w:r>
      <w:r w:rsidRPr="005C7462">
        <w:rPr>
          <w:rFonts w:hint="eastAsia"/>
        </w:rPr>
        <w:t>座、长江二桥拼宽桥</w:t>
      </w:r>
      <w:r w:rsidRPr="005C7462">
        <w:rPr>
          <w:rFonts w:hint="eastAsia"/>
        </w:rPr>
        <w:t>2</w:t>
      </w:r>
      <w:r w:rsidRPr="005C7462">
        <w:rPr>
          <w:rFonts w:hint="eastAsia"/>
        </w:rPr>
        <w:t>座、东岸人非桥</w:t>
      </w:r>
      <w:r w:rsidRPr="005C7462">
        <w:rPr>
          <w:rFonts w:hint="eastAsia"/>
        </w:rPr>
        <w:t>1</w:t>
      </w:r>
      <w:r w:rsidRPr="005C7462">
        <w:rPr>
          <w:rFonts w:hint="eastAsia"/>
        </w:rPr>
        <w:t>座及桥头接线工程的桥梁、绿化、声屏障、管理</w:t>
      </w:r>
      <w:r w:rsidRPr="005C7462">
        <w:rPr>
          <w:rFonts w:hint="eastAsia"/>
        </w:rPr>
        <w:lastRenderedPageBreak/>
        <w:t>中心、风塔、配电房、路灯、机电设施资产看护及保全、运行监控管理、日常巡查、综合管养</w:t>
      </w:r>
      <w:r w:rsidRPr="005C7462">
        <w:rPr>
          <w:rFonts w:hint="eastAsia"/>
        </w:rPr>
        <w:t>(</w:t>
      </w:r>
      <w:r w:rsidRPr="005C7462">
        <w:rPr>
          <w:rFonts w:hint="eastAsia"/>
        </w:rPr>
        <w:t>含小修</w:t>
      </w:r>
      <w:r w:rsidRPr="005C7462">
        <w:rPr>
          <w:rFonts w:hint="eastAsia"/>
        </w:rPr>
        <w:t>)</w:t>
      </w:r>
      <w:r w:rsidRPr="005C7462">
        <w:rPr>
          <w:rFonts w:hint="eastAsia"/>
        </w:rPr>
        <w:t>、结构检查、病害处治、所有设施设备</w:t>
      </w:r>
      <w:r w:rsidRPr="005C7462">
        <w:rPr>
          <w:rFonts w:hint="eastAsia"/>
        </w:rPr>
        <w:t>(</w:t>
      </w:r>
      <w:r w:rsidRPr="005C7462">
        <w:rPr>
          <w:rFonts w:hint="eastAsia"/>
        </w:rPr>
        <w:t>不含浦仪公路西段下设地面辅道工程</w:t>
      </w:r>
      <w:r w:rsidRPr="005C7462">
        <w:rPr>
          <w:rFonts w:hint="eastAsia"/>
        </w:rPr>
        <w:t>)</w:t>
      </w:r>
      <w:r w:rsidRPr="005C7462">
        <w:rPr>
          <w:rFonts w:hint="eastAsia"/>
        </w:rPr>
        <w:t>的检查、检测、系统维护、应急处置</w:t>
      </w:r>
      <w:r w:rsidRPr="005C7462">
        <w:rPr>
          <w:rFonts w:hint="eastAsia"/>
        </w:rPr>
        <w:t>(</w:t>
      </w:r>
      <w:r w:rsidRPr="005C7462">
        <w:rPr>
          <w:rFonts w:hint="eastAsia"/>
        </w:rPr>
        <w:t>不含清</w:t>
      </w:r>
      <w:r w:rsidRPr="005C7462">
        <w:rPr>
          <w:rFonts w:ascii="仿宋" w:hAnsi="仿宋" w:cs="Times New Roman" w:hint="eastAsia"/>
          <w:bCs w:val="0"/>
          <w:kern w:val="2"/>
          <w:szCs w:val="32"/>
        </w:rPr>
        <w:t>排</w:t>
      </w:r>
      <w:r w:rsidRPr="005C7462">
        <w:rPr>
          <w:rFonts w:hint="eastAsia"/>
        </w:rPr>
        <w:t>障</w:t>
      </w:r>
      <w:r w:rsidRPr="005C7462">
        <w:rPr>
          <w:rFonts w:hint="eastAsia"/>
        </w:rPr>
        <w:t>)</w:t>
      </w:r>
      <w:r w:rsidRPr="005C7462">
        <w:rPr>
          <w:rFonts w:hint="eastAsia"/>
        </w:rPr>
        <w:t>、冬防、防汛、对第三方涉路，涉安保区施工监督管理等维持项目资产完整、正常安全运营所需的全部工作。</w:t>
      </w:r>
      <w:r w:rsidR="00611EBD" w:rsidRPr="005C7462">
        <w:rPr>
          <w:rFonts w:hint="eastAsia"/>
        </w:rPr>
        <w:t>2024</w:t>
      </w:r>
      <w:r w:rsidR="00611EBD" w:rsidRPr="005C7462">
        <w:rPr>
          <w:rFonts w:hint="eastAsia"/>
        </w:rPr>
        <w:t>年度计划实施的运营养护任务已经全部完成。</w:t>
      </w:r>
    </w:p>
    <w:p w14:paraId="46C391A6" w14:textId="77777777" w:rsidR="00611EBD" w:rsidRPr="005C7462" w:rsidRDefault="00552EDC" w:rsidP="00611EBD">
      <w:pPr>
        <w:pStyle w:val="11"/>
        <w:ind w:firstLine="640"/>
        <w:rPr>
          <w:rFonts w:ascii="仿宋" w:hAnsi="仿宋" w:cs="Times New Roman" w:hint="eastAsia"/>
          <w:bCs w:val="0"/>
          <w:kern w:val="2"/>
          <w:szCs w:val="32"/>
        </w:rPr>
      </w:pPr>
      <w:r w:rsidRPr="005C7462">
        <w:rPr>
          <w:rFonts w:hint="eastAsia"/>
        </w:rPr>
        <w:t>（</w:t>
      </w:r>
      <w:r w:rsidRPr="005C7462">
        <w:rPr>
          <w:rFonts w:hint="eastAsia"/>
        </w:rPr>
        <w:t>4</w:t>
      </w:r>
      <w:r w:rsidRPr="005C7462">
        <w:rPr>
          <w:rFonts w:hint="eastAsia"/>
        </w:rPr>
        <w:t>）根据南京燕子矶长江隧道运营养护服务合同协议，运营养护主要内容包括：南京燕子矶长江隧道（和燕路过江通道）工程范围内的隧道段、路基段、高架段的隧道、桥梁、匝道、管理中心、风塔、配电房、路灯、机电设施等资产看护及保全、运行监控管理、日常巡查、综合管养、结构检查、病害处治、所有设施设备的检查、应急处置</w:t>
      </w:r>
      <w:r w:rsidRPr="005C7462">
        <w:rPr>
          <w:rFonts w:hint="eastAsia"/>
        </w:rPr>
        <w:t>(</w:t>
      </w:r>
      <w:r w:rsidRPr="005C7462">
        <w:rPr>
          <w:rFonts w:hint="eastAsia"/>
        </w:rPr>
        <w:t>含清排障</w:t>
      </w:r>
      <w:r w:rsidRPr="005C7462">
        <w:rPr>
          <w:rFonts w:hint="eastAsia"/>
        </w:rPr>
        <w:t>)</w:t>
      </w:r>
      <w:r w:rsidRPr="005C7462">
        <w:rPr>
          <w:rFonts w:hint="eastAsia"/>
        </w:rPr>
        <w:t>、冬防、防汛、对第三方涉路，涉安保区施工监督管理等维持项目资产完整、正常安全运营所需的全部工作</w:t>
      </w:r>
      <w:r w:rsidR="00434561" w:rsidRPr="005C7462">
        <w:rPr>
          <w:rFonts w:hint="eastAsia"/>
        </w:rPr>
        <w:t>。</w:t>
      </w:r>
      <w:bookmarkStart w:id="35" w:name="_Hlk201654739"/>
      <w:r w:rsidR="00611EBD" w:rsidRPr="005C7462">
        <w:rPr>
          <w:rFonts w:hint="eastAsia"/>
        </w:rPr>
        <w:t>2024</w:t>
      </w:r>
      <w:r w:rsidR="00611EBD" w:rsidRPr="005C7462">
        <w:rPr>
          <w:rFonts w:hint="eastAsia"/>
        </w:rPr>
        <w:t>年度计划实施的运营养护任务已经全部完成。</w:t>
      </w:r>
    </w:p>
    <w:p w14:paraId="5E48AB66" w14:textId="77777777" w:rsidR="007760B8" w:rsidRPr="005C7462" w:rsidRDefault="00552EDC">
      <w:pPr>
        <w:pStyle w:val="afa"/>
        <w:rPr>
          <w:rFonts w:hint="eastAsia"/>
        </w:rPr>
      </w:pPr>
      <w:bookmarkStart w:id="36" w:name="_Toc205679877"/>
      <w:bookmarkEnd w:id="35"/>
      <w:r w:rsidRPr="005C7462">
        <w:rPr>
          <w:rFonts w:hint="eastAsia"/>
        </w:rPr>
        <w:t>（二）项目资金情况</w:t>
      </w:r>
      <w:bookmarkEnd w:id="36"/>
    </w:p>
    <w:p w14:paraId="2246FE70" w14:textId="7F224F88" w:rsidR="0031367F" w:rsidRPr="005C7462" w:rsidRDefault="00552EDC" w:rsidP="0031367F">
      <w:pPr>
        <w:pStyle w:val="11"/>
        <w:ind w:firstLine="640"/>
      </w:pPr>
      <w:bookmarkStart w:id="37" w:name="_Hlk137828711"/>
      <w:r w:rsidRPr="005C7462">
        <w:rPr>
          <w:rFonts w:hint="eastAsia"/>
        </w:rPr>
        <w:t>2</w:t>
      </w:r>
      <w:r w:rsidRPr="005C7462">
        <w:t>02</w:t>
      </w:r>
      <w:r w:rsidRPr="005C7462">
        <w:rPr>
          <w:rFonts w:hint="eastAsia"/>
        </w:rPr>
        <w:t>4</w:t>
      </w:r>
      <w:r w:rsidRPr="005C7462">
        <w:rPr>
          <w:rFonts w:hint="eastAsia"/>
        </w:rPr>
        <w:t>年南京市</w:t>
      </w:r>
      <w:bookmarkStart w:id="38" w:name="_Hlk137849836"/>
      <w:r w:rsidRPr="005C7462">
        <w:rPr>
          <w:rFonts w:hint="eastAsia"/>
        </w:rPr>
        <w:t>过江通道运营维护项目</w:t>
      </w:r>
      <w:bookmarkEnd w:id="38"/>
      <w:r w:rsidRPr="005C7462">
        <w:rPr>
          <w:rFonts w:hint="eastAsia"/>
        </w:rPr>
        <w:t>预算安排</w:t>
      </w:r>
      <w:bookmarkStart w:id="39" w:name="_Hlk137828947"/>
      <w:r w:rsidRPr="005C7462">
        <w:rPr>
          <w:rFonts w:hint="eastAsia"/>
        </w:rPr>
        <w:t>5,828</w:t>
      </w:r>
      <w:r w:rsidRPr="005C7462">
        <w:rPr>
          <w:rFonts w:hint="eastAsia"/>
        </w:rPr>
        <w:t>万元</w:t>
      </w:r>
      <w:bookmarkEnd w:id="39"/>
      <w:r w:rsidRPr="005C7462">
        <w:rPr>
          <w:rFonts w:hint="eastAsia"/>
        </w:rPr>
        <w:t>，本年度不存在预算调整，根据我局《关于商请拨付</w:t>
      </w:r>
      <w:r w:rsidRPr="005C7462">
        <w:rPr>
          <w:rFonts w:hint="eastAsia"/>
        </w:rPr>
        <w:t>2024</w:t>
      </w:r>
      <w:r w:rsidRPr="005C7462">
        <w:rPr>
          <w:rFonts w:hint="eastAsia"/>
        </w:rPr>
        <w:t>年上半年过江通道有关运营养护经费的函》及《关于商请拨付</w:t>
      </w:r>
      <w:r w:rsidRPr="005C7462">
        <w:rPr>
          <w:rFonts w:hint="eastAsia"/>
        </w:rPr>
        <w:t>2024</w:t>
      </w:r>
      <w:r w:rsidRPr="005C7462">
        <w:rPr>
          <w:rFonts w:hint="eastAsia"/>
        </w:rPr>
        <w:t>年下半年过江通道有关运营养护经费的函》，本项目</w:t>
      </w:r>
      <w:r w:rsidRPr="005C7462">
        <w:rPr>
          <w:rFonts w:hint="eastAsia"/>
        </w:rPr>
        <w:t>2024</w:t>
      </w:r>
      <w:r w:rsidRPr="005C7462">
        <w:rPr>
          <w:rFonts w:hint="eastAsia"/>
        </w:rPr>
        <w:t>年度实际到位市级资金</w:t>
      </w:r>
      <w:r w:rsidRPr="005C7462">
        <w:rPr>
          <w:rFonts w:hint="eastAsia"/>
        </w:rPr>
        <w:t>5,828</w:t>
      </w:r>
      <w:r w:rsidRPr="005C7462">
        <w:t>万元</w:t>
      </w:r>
      <w:r w:rsidRPr="005C7462">
        <w:rPr>
          <w:rFonts w:hint="eastAsia"/>
        </w:rPr>
        <w:t>，</w:t>
      </w:r>
      <w:r w:rsidRPr="005C7462">
        <w:rPr>
          <w:rFonts w:hint="eastAsia"/>
        </w:rPr>
        <w:t>2024</w:t>
      </w:r>
      <w:r w:rsidRPr="005C7462">
        <w:rPr>
          <w:rFonts w:hint="eastAsia"/>
        </w:rPr>
        <w:t>年度已经全部执行完毕，预算执行率</w:t>
      </w:r>
      <w:r w:rsidRPr="005C7462">
        <w:rPr>
          <w:rFonts w:hint="eastAsia"/>
        </w:rPr>
        <w:t>1</w:t>
      </w:r>
      <w:r w:rsidRPr="005C7462">
        <w:t>00%</w:t>
      </w:r>
      <w:bookmarkEnd w:id="37"/>
      <w:r w:rsidR="0031367F" w:rsidRPr="005C7462">
        <w:rPr>
          <w:rFonts w:hint="eastAsia"/>
        </w:rPr>
        <w:t>；</w:t>
      </w:r>
      <w:r w:rsidR="0031367F" w:rsidRPr="005C7462">
        <w:rPr>
          <w:rFonts w:hint="eastAsia"/>
        </w:rPr>
        <w:t>2024</w:t>
      </w:r>
      <w:r w:rsidR="0031367F" w:rsidRPr="005C7462">
        <w:rPr>
          <w:rFonts w:hint="eastAsia"/>
        </w:rPr>
        <w:t>年南京市过江通道运营维护项目预算区级（江北新区）资金安排</w:t>
      </w:r>
      <w:r w:rsidR="0031367F" w:rsidRPr="005C7462">
        <w:rPr>
          <w:rFonts w:hint="eastAsia"/>
        </w:rPr>
        <w:t>23,311.95</w:t>
      </w:r>
      <w:r w:rsidR="0031367F" w:rsidRPr="005C7462">
        <w:rPr>
          <w:rFonts w:hint="eastAsia"/>
        </w:rPr>
        <w:t>万</w:t>
      </w:r>
      <w:r w:rsidR="0031367F" w:rsidRPr="005C7462">
        <w:rPr>
          <w:rFonts w:hint="eastAsia"/>
        </w:rPr>
        <w:lastRenderedPageBreak/>
        <w:t>元，本年度不存在预算调整</w:t>
      </w:r>
      <w:r w:rsidR="000F1EC9" w:rsidRPr="005C7462">
        <w:rPr>
          <w:rFonts w:hint="eastAsia"/>
        </w:rPr>
        <w:t>，</w:t>
      </w:r>
      <w:r w:rsidR="000F1EC9" w:rsidRPr="005C7462">
        <w:rPr>
          <w:rFonts w:hint="eastAsia"/>
        </w:rPr>
        <w:t>2024</w:t>
      </w:r>
      <w:r w:rsidR="000F1EC9" w:rsidRPr="005C7462">
        <w:rPr>
          <w:rFonts w:hint="eastAsia"/>
        </w:rPr>
        <w:t>年度计划实施的运营养护任务已经全部完成。</w:t>
      </w:r>
    </w:p>
    <w:p w14:paraId="24062B96" w14:textId="560A8CAE" w:rsidR="007760B8" w:rsidRPr="005C7462" w:rsidRDefault="00552EDC" w:rsidP="00DC78EB">
      <w:pPr>
        <w:pStyle w:val="afa"/>
        <w:rPr>
          <w:rFonts w:hint="eastAsia"/>
        </w:rPr>
      </w:pPr>
      <w:bookmarkStart w:id="40" w:name="_Toc205679878"/>
      <w:r w:rsidRPr="005C7462">
        <w:rPr>
          <w:rFonts w:hint="eastAsia"/>
        </w:rPr>
        <w:t>（三）绩效目标</w:t>
      </w:r>
      <w:bookmarkEnd w:id="40"/>
    </w:p>
    <w:p w14:paraId="1BC2D5F6" w14:textId="77777777" w:rsidR="007760B8" w:rsidRPr="005C7462" w:rsidRDefault="00552EDC" w:rsidP="00866B94">
      <w:pPr>
        <w:pStyle w:val="11"/>
        <w:ind w:firstLine="643"/>
        <w:rPr>
          <w:rFonts w:ascii="仿宋" w:hAnsi="仿宋" w:hint="eastAsia"/>
          <w:b/>
          <w:bCs w:val="0"/>
        </w:rPr>
      </w:pPr>
      <w:bookmarkStart w:id="41" w:name="_Toc45472430"/>
      <w:bookmarkStart w:id="42" w:name="_Toc46477484"/>
      <w:bookmarkStart w:id="43" w:name="_Toc46934447"/>
      <w:bookmarkStart w:id="44" w:name="_Toc45790068"/>
      <w:bookmarkStart w:id="45" w:name="_Toc46478268"/>
      <w:bookmarkStart w:id="46" w:name="_Toc50646639"/>
      <w:bookmarkStart w:id="47" w:name="_Toc47086329"/>
      <w:bookmarkStart w:id="48" w:name="_Toc45264640"/>
      <w:bookmarkStart w:id="49" w:name="_Toc47085524"/>
      <w:bookmarkStart w:id="50" w:name="_Toc45208383"/>
      <w:bookmarkStart w:id="51" w:name="_Toc50365139"/>
      <w:bookmarkStart w:id="52" w:name="_Toc45201146"/>
      <w:bookmarkStart w:id="53" w:name="_Toc48505339"/>
      <w:bookmarkStart w:id="54" w:name="_Toc47686587"/>
      <w:bookmarkStart w:id="55" w:name="_Toc48123704"/>
      <w:bookmarkStart w:id="56" w:name="_Toc48119648"/>
      <w:r w:rsidRPr="005C7462">
        <w:rPr>
          <w:rFonts w:ascii="仿宋" w:hAnsi="仿宋" w:hint="eastAsia"/>
          <w:b/>
          <w:bCs w:val="0"/>
        </w:rPr>
        <w:t>1.绩效总体目标</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C970840" w14:textId="77777777" w:rsidR="007760B8" w:rsidRPr="005C7462" w:rsidRDefault="00552EDC">
      <w:pPr>
        <w:pStyle w:val="11"/>
        <w:ind w:firstLine="640"/>
      </w:pPr>
      <w:bookmarkStart w:id="57" w:name="_Toc47085525"/>
      <w:bookmarkStart w:id="58" w:name="_Toc45201148"/>
      <w:bookmarkStart w:id="59" w:name="_Toc46477485"/>
      <w:bookmarkStart w:id="60" w:name="_Toc48119649"/>
      <w:bookmarkStart w:id="61" w:name="_Toc48123705"/>
      <w:bookmarkStart w:id="62" w:name="_Toc47686588"/>
      <w:bookmarkStart w:id="63" w:name="_Toc47086330"/>
      <w:bookmarkStart w:id="64" w:name="_Toc45208384"/>
      <w:bookmarkStart w:id="65" w:name="_Toc46478269"/>
      <w:bookmarkStart w:id="66" w:name="_Toc45264641"/>
      <w:bookmarkStart w:id="67" w:name="_Toc50365140"/>
      <w:bookmarkStart w:id="68" w:name="_Toc45472431"/>
      <w:bookmarkStart w:id="69" w:name="_Toc48505340"/>
      <w:bookmarkStart w:id="70" w:name="_Toc50646640"/>
      <w:bookmarkStart w:id="71" w:name="_Toc46934448"/>
      <w:bookmarkStart w:id="72" w:name="_Toc45790069"/>
      <w:r w:rsidRPr="005C7462">
        <w:t>确保过江通道结构安全、设备设施运行可靠，杜绝因维护管理不到位导致的重大安全事故。通过科学化、精细化管理，保障过江通道的安全、高效、可持续运行，服务城市交通发展和市民出行需求</w:t>
      </w:r>
      <w:r w:rsidRPr="005C7462">
        <w:rPr>
          <w:rFonts w:hint="eastAsia"/>
        </w:rPr>
        <w:t>。</w:t>
      </w:r>
    </w:p>
    <w:p w14:paraId="69243678" w14:textId="77777777" w:rsidR="007760B8" w:rsidRPr="005C7462" w:rsidRDefault="00552EDC">
      <w:pPr>
        <w:pStyle w:val="11"/>
        <w:ind w:firstLine="640"/>
      </w:pPr>
      <w:r w:rsidRPr="005C7462">
        <w:t>坚持生态优先、绿色发展，加强生态环境保护和水资源管理，尊重河道自然规律及河流演变规律，实现过江通道建设与资源环境和谐发展</w:t>
      </w:r>
      <w:r w:rsidRPr="005C7462">
        <w:rPr>
          <w:rFonts w:hint="eastAsia"/>
        </w:rPr>
        <w:t>。着力推进多功能过江通道建设，加强设计协同、建设同步，强化通道与其他基础设施统筹协调，做好远期预留，提高通道资源利用效率。</w:t>
      </w: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14:paraId="2A54A73F" w14:textId="44456F1A" w:rsidR="005A093E" w:rsidRPr="005C7462" w:rsidRDefault="000F1EC9" w:rsidP="00866B94">
      <w:pPr>
        <w:pStyle w:val="11"/>
        <w:ind w:firstLine="643"/>
        <w:rPr>
          <w:rFonts w:ascii="仿宋" w:hAnsi="仿宋" w:hint="eastAsia"/>
          <w:b/>
          <w:bCs w:val="0"/>
        </w:rPr>
      </w:pPr>
      <w:r w:rsidRPr="005C7462">
        <w:rPr>
          <w:rFonts w:ascii="仿宋" w:hAnsi="仿宋" w:hint="eastAsia"/>
          <w:b/>
          <w:bCs w:val="0"/>
        </w:rPr>
        <w:t>2</w:t>
      </w:r>
      <w:r w:rsidR="00164E40" w:rsidRPr="005C7462">
        <w:rPr>
          <w:rFonts w:ascii="仿宋" w:hAnsi="仿宋" w:hint="eastAsia"/>
          <w:b/>
          <w:bCs w:val="0"/>
        </w:rPr>
        <w:t>.</w:t>
      </w:r>
      <w:r w:rsidR="00DA1452" w:rsidRPr="005C7462">
        <w:rPr>
          <w:rFonts w:ascii="仿宋" w:hAnsi="仿宋" w:hint="eastAsia"/>
          <w:b/>
          <w:bCs w:val="0"/>
        </w:rPr>
        <w:t>项目</w:t>
      </w:r>
      <w:r w:rsidR="00164E40" w:rsidRPr="005C7462">
        <w:rPr>
          <w:rFonts w:ascii="仿宋" w:hAnsi="仿宋" w:hint="eastAsia"/>
          <w:b/>
          <w:bCs w:val="0"/>
        </w:rPr>
        <w:t>阶段</w:t>
      </w:r>
      <w:r w:rsidR="005A093E" w:rsidRPr="005C7462">
        <w:rPr>
          <w:rFonts w:ascii="仿宋" w:hAnsi="仿宋" w:hint="eastAsia"/>
          <w:b/>
          <w:bCs w:val="0"/>
        </w:rPr>
        <w:t>性</w:t>
      </w:r>
      <w:r w:rsidR="00164E40" w:rsidRPr="005C7462">
        <w:rPr>
          <w:rFonts w:ascii="仿宋" w:hAnsi="仿宋" w:hint="eastAsia"/>
          <w:b/>
          <w:bCs w:val="0"/>
        </w:rPr>
        <w:t>目标</w:t>
      </w:r>
    </w:p>
    <w:p w14:paraId="2388D670" w14:textId="2C478737" w:rsidR="005A093E" w:rsidRPr="005C7462" w:rsidRDefault="005A093E" w:rsidP="005A093E">
      <w:pPr>
        <w:pStyle w:val="11"/>
        <w:ind w:firstLine="640"/>
      </w:pPr>
      <w:r w:rsidRPr="005C7462">
        <w:t>确保隧道、桥梁结构安全，开展结构健康监测（如沉降、裂缝、振动等）</w:t>
      </w:r>
      <w:r w:rsidRPr="005C7462">
        <w:rPr>
          <w:rFonts w:hint="eastAsia"/>
        </w:rPr>
        <w:t>；根据过江通道、过江大桥日常交通情况</w:t>
      </w:r>
      <w:r w:rsidRPr="005C7462">
        <w:t>完善应急预案，提升应对交通事故、火灾、极端天气等突发事件的能力</w:t>
      </w:r>
      <w:r w:rsidR="008A61F4" w:rsidRPr="005C7462">
        <w:rPr>
          <w:rFonts w:hint="eastAsia"/>
        </w:rPr>
        <w:t>，</w:t>
      </w:r>
      <w:r w:rsidRPr="005C7462">
        <w:t>优化信号灯或车道配置，基于交通流量分析动态调整</w:t>
      </w:r>
      <w:r w:rsidR="008A61F4" w:rsidRPr="005C7462">
        <w:rPr>
          <w:rFonts w:hint="eastAsia"/>
        </w:rPr>
        <w:t>及</w:t>
      </w:r>
      <w:r w:rsidRPr="005C7462">
        <w:t>推进特定设施升级（如排水系统改造、消防设备更新）</w:t>
      </w:r>
      <w:r w:rsidRPr="005C7462">
        <w:rPr>
          <w:rFonts w:hint="eastAsia"/>
        </w:rPr>
        <w:t>；动态目标</w:t>
      </w:r>
      <w:r w:rsidRPr="005C7462">
        <w:t>随季节（如汛期防汛）或重大活动（如节假日保畅）调整</w:t>
      </w:r>
      <w:r w:rsidR="001B6E47" w:rsidRPr="005C7462">
        <w:rPr>
          <w:rFonts w:hint="eastAsia"/>
        </w:rPr>
        <w:t>，为推进过江隧道、过江大桥的安全运行做可持续发展准备。</w:t>
      </w:r>
    </w:p>
    <w:p w14:paraId="3A2B3AB5" w14:textId="1D9554B6" w:rsidR="000F1EC9" w:rsidRPr="005C7462" w:rsidRDefault="000F1EC9" w:rsidP="00866B94">
      <w:pPr>
        <w:pStyle w:val="11"/>
        <w:ind w:firstLine="643"/>
        <w:rPr>
          <w:rFonts w:ascii="仿宋" w:hAnsi="仿宋" w:hint="eastAsia"/>
          <w:b/>
          <w:bCs w:val="0"/>
        </w:rPr>
      </w:pPr>
      <w:r w:rsidRPr="005C7462">
        <w:rPr>
          <w:rFonts w:ascii="仿宋" w:hAnsi="仿宋" w:hint="eastAsia"/>
          <w:b/>
          <w:bCs w:val="0"/>
        </w:rPr>
        <w:t>3.项目年度目标</w:t>
      </w:r>
    </w:p>
    <w:p w14:paraId="277816E9" w14:textId="77777777" w:rsidR="000F1EC9" w:rsidRPr="005C7462" w:rsidRDefault="000F1EC9" w:rsidP="00866B94">
      <w:pPr>
        <w:pStyle w:val="11"/>
        <w:widowControl w:val="0"/>
        <w:ind w:firstLine="640"/>
        <w:rPr>
          <w:bCs w:val="0"/>
        </w:rPr>
      </w:pPr>
      <w:r w:rsidRPr="005C7462">
        <w:rPr>
          <w:rFonts w:hint="eastAsia"/>
          <w:bCs w:val="0"/>
        </w:rPr>
        <w:t>完成</w:t>
      </w:r>
      <w:r w:rsidRPr="005C7462">
        <w:rPr>
          <w:rFonts w:ascii="仿宋" w:hAnsi="仿宋" w:hint="eastAsia"/>
        </w:rPr>
        <w:t>应天大街长江隧道、定淮门长江隧道、江心洲长江</w:t>
      </w:r>
      <w:r w:rsidRPr="005C7462">
        <w:rPr>
          <w:rFonts w:ascii="仿宋" w:hAnsi="仿宋" w:hint="eastAsia"/>
        </w:rPr>
        <w:lastRenderedPageBreak/>
        <w:t>大桥、上坝夹江大桥、燕子矶长江隧道日常运营维护工作，保障过江通道车辆驾驶安全运行；</w:t>
      </w:r>
      <w:r w:rsidRPr="005C7462">
        <w:rPr>
          <w:rFonts w:hint="eastAsia"/>
        </w:rPr>
        <w:t>充分发挥非经营性过江通道通行功能，保障隧道安全运营，服务支撑江北新区拥江发展，有力保障过江需求</w:t>
      </w:r>
      <w:r w:rsidRPr="005C7462">
        <w:rPr>
          <w:rFonts w:hint="eastAsia"/>
          <w:bCs w:val="0"/>
        </w:rPr>
        <w:t>。</w:t>
      </w:r>
    </w:p>
    <w:p w14:paraId="18D0064E" w14:textId="4A4D0B97" w:rsidR="00DA1452" w:rsidRPr="005C7462" w:rsidRDefault="00DA1452" w:rsidP="00DA1452">
      <w:pPr>
        <w:pStyle w:val="afa"/>
        <w:rPr>
          <w:rFonts w:hint="eastAsia"/>
        </w:rPr>
      </w:pPr>
      <w:bookmarkStart w:id="73" w:name="_Toc205679879"/>
      <w:r w:rsidRPr="005C7462">
        <w:rPr>
          <w:rFonts w:hint="eastAsia"/>
        </w:rPr>
        <w:t>（四）项目组织实施</w:t>
      </w:r>
      <w:bookmarkEnd w:id="73"/>
    </w:p>
    <w:p w14:paraId="7F8E9D0C" w14:textId="77777777" w:rsidR="00DA1452" w:rsidRPr="005C7462" w:rsidRDefault="00DA1452" w:rsidP="00DA1452">
      <w:pPr>
        <w:pStyle w:val="11"/>
        <w:ind w:firstLine="640"/>
      </w:pPr>
      <w:bookmarkStart w:id="74" w:name="_Hlk138062747"/>
      <w:r w:rsidRPr="005C7462">
        <w:rPr>
          <w:rFonts w:hint="eastAsia"/>
        </w:rPr>
        <w:t>2024</w:t>
      </w:r>
      <w:r w:rsidRPr="005C7462">
        <w:rPr>
          <w:rFonts w:hint="eastAsia"/>
        </w:rPr>
        <w:t>年度过江通道运营养护项目涉及应天大街长江隧道、定淮门长江隧道、江心洲长江大桥、上坝夹江大桥、燕子矶长江隧道，各桥隧具体组织实施情况如下：</w:t>
      </w:r>
    </w:p>
    <w:p w14:paraId="1D2BD6D7" w14:textId="77777777" w:rsidR="00DA1452" w:rsidRPr="005C7462" w:rsidRDefault="00DA1452" w:rsidP="00DA1452">
      <w:pPr>
        <w:pStyle w:val="11"/>
        <w:ind w:firstLine="640"/>
      </w:pPr>
      <w:bookmarkStart w:id="75" w:name="OLE_LINK1"/>
      <w:r w:rsidRPr="005C7462">
        <w:rPr>
          <w:rFonts w:hint="eastAsia"/>
        </w:rPr>
        <w:t>应天大街长江隧道及定淮门长江隧道</w:t>
      </w:r>
      <w:bookmarkEnd w:id="75"/>
      <w:r w:rsidRPr="005C7462">
        <w:rPr>
          <w:rFonts w:hint="eastAsia"/>
        </w:rPr>
        <w:t>日常运营养护项目</w:t>
      </w:r>
      <w:r w:rsidRPr="005C7462">
        <w:rPr>
          <w:rFonts w:hint="eastAsia"/>
        </w:rPr>
        <w:t>2024</w:t>
      </w:r>
      <w:r w:rsidRPr="005C7462">
        <w:rPr>
          <w:rFonts w:hint="eastAsia"/>
        </w:rPr>
        <w:t>年度运营养护单位由南京市政府指定，由市交通集团负责运营养护。</w:t>
      </w:r>
    </w:p>
    <w:p w14:paraId="35DDA4C9" w14:textId="77777777" w:rsidR="00DA1452" w:rsidRPr="005C7462" w:rsidRDefault="00DA1452" w:rsidP="00DA1452">
      <w:pPr>
        <w:pStyle w:val="11"/>
        <w:ind w:firstLine="640"/>
      </w:pPr>
      <w:r w:rsidRPr="005C7462">
        <w:rPr>
          <w:rFonts w:hint="eastAsia"/>
        </w:rPr>
        <w:t>江心洲长江大桥日常运营养护项目</w:t>
      </w:r>
      <w:r w:rsidRPr="005C7462">
        <w:rPr>
          <w:rFonts w:hint="eastAsia"/>
        </w:rPr>
        <w:t>2024</w:t>
      </w:r>
      <w:r w:rsidRPr="005C7462">
        <w:rPr>
          <w:rFonts w:hint="eastAsia"/>
        </w:rPr>
        <w:t>年运营养护单位由南京市交通运输局通过公开招标方式选取南京长江隧道有限责任公司和南京交通运营集团有限公司作为联合体进行实施。</w:t>
      </w:r>
    </w:p>
    <w:p w14:paraId="13079315" w14:textId="77777777" w:rsidR="00DA1452" w:rsidRPr="005C7462" w:rsidRDefault="00DA1452" w:rsidP="00DA1452">
      <w:pPr>
        <w:pStyle w:val="11"/>
        <w:ind w:firstLine="640"/>
      </w:pPr>
      <w:r w:rsidRPr="005C7462">
        <w:rPr>
          <w:rFonts w:hint="eastAsia"/>
        </w:rPr>
        <w:t>上坝夹江大桥及燕子矶长江隧道日常运营养护项目</w:t>
      </w:r>
      <w:r w:rsidRPr="005C7462">
        <w:rPr>
          <w:rFonts w:hint="eastAsia"/>
        </w:rPr>
        <w:t>2024</w:t>
      </w:r>
      <w:r w:rsidRPr="005C7462">
        <w:rPr>
          <w:rFonts w:hint="eastAsia"/>
        </w:rPr>
        <w:t>年运营养护单位由南京市交通运输局通过公开招标方式选取南京公路发展（集团）有限公司进行实施。</w:t>
      </w:r>
    </w:p>
    <w:p w14:paraId="24A23ADD" w14:textId="77777777" w:rsidR="00DA1452" w:rsidRPr="005C7462" w:rsidRDefault="00DA1452" w:rsidP="00DA1452">
      <w:pPr>
        <w:pStyle w:val="11"/>
        <w:ind w:firstLine="640"/>
      </w:pPr>
      <w:r w:rsidRPr="005C7462">
        <w:rPr>
          <w:rFonts w:hint="eastAsia"/>
        </w:rPr>
        <w:t>项目主管部门：南京市交通运输局，负责执行国家、省、市有关过江通道建设方针、政策、法规和规定；组织编制过江通道总体政策规划和年度建设计划，报送市政府和省交通行政主管部门审批；加强工程技术指导和行业监督管理工作；负责专项资金使用和日常监督管理制定过江通道建设监督管理相关配套办法，定期组织考核，拟定考核奖惩意见。</w:t>
      </w:r>
    </w:p>
    <w:p w14:paraId="7EB8E688" w14:textId="77777777" w:rsidR="00DA1452" w:rsidRPr="005C7462" w:rsidRDefault="00DA1452" w:rsidP="00DA1452">
      <w:pPr>
        <w:pStyle w:val="11"/>
        <w:ind w:firstLine="640"/>
      </w:pPr>
      <w:r w:rsidRPr="005C7462">
        <w:rPr>
          <w:rFonts w:hint="eastAsia"/>
        </w:rPr>
        <w:lastRenderedPageBreak/>
        <w:t>南京市交通运输局道路处，主要职责：负责制订非营运过江通道专项资金安排计划、编制预算、拨付申请及使用监督；指导非营运长江桥隧的日常运营养护管理工作。</w:t>
      </w:r>
    </w:p>
    <w:p w14:paraId="1670DCBB" w14:textId="77777777" w:rsidR="00DA1452" w:rsidRPr="005C7462" w:rsidRDefault="00DA1452" w:rsidP="00DA1452">
      <w:pPr>
        <w:pStyle w:val="11"/>
        <w:ind w:firstLine="640"/>
      </w:pPr>
      <w:r w:rsidRPr="005C7462">
        <w:rPr>
          <w:rFonts w:hint="eastAsia"/>
        </w:rPr>
        <w:t>南京市公路事业发展中心，主要职责：受我局委托，负责项目招投标具体工作；负责非营运过江通道日常运营养护项目的日常监督、考核、计量等；负责对项目实施单位拟定的重大活动和节假日的交通运输服务保障方案的审核并监督实施。</w:t>
      </w:r>
    </w:p>
    <w:p w14:paraId="02D0A603" w14:textId="77A6B2A3" w:rsidR="00DA1452" w:rsidRPr="005C7462" w:rsidRDefault="00DA1452" w:rsidP="00DA1452">
      <w:pPr>
        <w:pStyle w:val="11"/>
        <w:ind w:firstLine="640"/>
      </w:pPr>
      <w:r w:rsidRPr="005C7462">
        <w:rPr>
          <w:rFonts w:hint="eastAsia"/>
        </w:rPr>
        <w:t>项目实施单位：通过公开招投标方式服务供应商南京交通运营管理集团具体负责江心洲长江大桥（</w:t>
      </w:r>
      <w:r w:rsidRPr="005C7462">
        <w:rPr>
          <w:rFonts w:hint="eastAsia"/>
        </w:rPr>
        <w:t>2023-2024</w:t>
      </w:r>
      <w:r w:rsidRPr="005C7462">
        <w:rPr>
          <w:rFonts w:hint="eastAsia"/>
        </w:rPr>
        <w:t>）日常运营养护；南京公路发展（集团）有限公司具体负责上坝夹江大桥、燕子矶长江隧道运营维护（</w:t>
      </w:r>
      <w:r w:rsidRPr="005C7462">
        <w:rPr>
          <w:rFonts w:hint="eastAsia"/>
        </w:rPr>
        <w:t>2023-2024</w:t>
      </w:r>
      <w:r w:rsidRPr="005C7462">
        <w:rPr>
          <w:rFonts w:hint="eastAsia"/>
        </w:rPr>
        <w:t>）日常运营养护。</w:t>
      </w:r>
      <w:r w:rsidRPr="005C7462">
        <w:rPr>
          <w:rFonts w:hint="eastAsia"/>
        </w:rPr>
        <w:t>2024</w:t>
      </w:r>
      <w:r w:rsidRPr="005C7462">
        <w:rPr>
          <w:rFonts w:hint="eastAsia"/>
        </w:rPr>
        <w:t>年通过政府计划的方式南京交通运营管理集团具体负责应天大街长江隧道及定淮门长江隧道的日常运营养护。</w:t>
      </w:r>
      <w:r w:rsidRPr="005C7462">
        <w:rPr>
          <w:rFonts w:hint="eastAsia"/>
        </w:rPr>
        <w:t>2025</w:t>
      </w:r>
      <w:r w:rsidRPr="005C7462">
        <w:rPr>
          <w:rFonts w:hint="eastAsia"/>
        </w:rPr>
        <w:t>年开始所有过江通道日常运营养护项目都将采用政府采购公开招投标的方式取得服务供应商。</w:t>
      </w:r>
    </w:p>
    <w:p w14:paraId="197D7DC9" w14:textId="77777777" w:rsidR="00DA1452" w:rsidRPr="005C7462" w:rsidRDefault="00DA1452" w:rsidP="00DA1452">
      <w:pPr>
        <w:pStyle w:val="11"/>
        <w:ind w:firstLine="640"/>
      </w:pPr>
      <w:r w:rsidRPr="005C7462">
        <w:rPr>
          <w:rFonts w:hint="eastAsia"/>
        </w:rPr>
        <w:t>各桥隧由运营养护单位根据《公路养护技术标准》《公路桥涵养护规范》《公路隧道养护技术规范》《公路沥青路面养护技术规范》《公路水泥混凝土路面养护技术规范》《大跨径悬索桥和斜拉桥养护规范》《南京市长江桥隧运营维护考核办法</w:t>
      </w:r>
      <w:r w:rsidRPr="005C7462">
        <w:rPr>
          <w:rFonts w:hint="eastAsia"/>
        </w:rPr>
        <w:t>(</w:t>
      </w:r>
      <w:r w:rsidRPr="005C7462">
        <w:rPr>
          <w:rFonts w:hint="eastAsia"/>
        </w:rPr>
        <w:t>试行</w:t>
      </w:r>
      <w:r w:rsidRPr="005C7462">
        <w:rPr>
          <w:rFonts w:hint="eastAsia"/>
        </w:rPr>
        <w:t>)</w:t>
      </w:r>
      <w:r w:rsidRPr="005C7462">
        <w:rPr>
          <w:rFonts w:hint="eastAsia"/>
        </w:rPr>
        <w:t>》</w:t>
      </w:r>
      <w:r w:rsidRPr="005C7462">
        <w:rPr>
          <w:rFonts w:hint="eastAsia"/>
        </w:rPr>
        <w:t>(</w:t>
      </w:r>
      <w:r w:rsidRPr="005C7462">
        <w:rPr>
          <w:rFonts w:hint="eastAsia"/>
        </w:rPr>
        <w:t>宁交公路〔</w:t>
      </w:r>
      <w:r w:rsidRPr="005C7462">
        <w:rPr>
          <w:rFonts w:hint="eastAsia"/>
        </w:rPr>
        <w:t>2016</w:t>
      </w:r>
      <w:r w:rsidRPr="005C7462">
        <w:rPr>
          <w:rFonts w:hint="eastAsia"/>
        </w:rPr>
        <w:t>〕</w:t>
      </w:r>
      <w:r w:rsidRPr="005C7462">
        <w:rPr>
          <w:rFonts w:hint="eastAsia"/>
        </w:rPr>
        <w:t>321</w:t>
      </w:r>
      <w:r w:rsidRPr="005C7462">
        <w:rPr>
          <w:rFonts w:hint="eastAsia"/>
        </w:rPr>
        <w:t>号</w:t>
      </w:r>
      <w:r w:rsidRPr="005C7462">
        <w:rPr>
          <w:rFonts w:hint="eastAsia"/>
        </w:rPr>
        <w:t>)</w:t>
      </w:r>
      <w:r w:rsidRPr="005C7462">
        <w:rPr>
          <w:rFonts w:hint="eastAsia"/>
        </w:rPr>
        <w:t>、《南京市非经营性长江桥梁隧道运营维护收支计划管理暂行办法》</w:t>
      </w:r>
      <w:r w:rsidRPr="005C7462">
        <w:rPr>
          <w:rFonts w:hint="eastAsia"/>
        </w:rPr>
        <w:t>(</w:t>
      </w:r>
      <w:r w:rsidRPr="005C7462">
        <w:rPr>
          <w:rFonts w:hint="eastAsia"/>
        </w:rPr>
        <w:t>宁交财〔</w:t>
      </w:r>
      <w:r w:rsidRPr="005C7462">
        <w:rPr>
          <w:rFonts w:hint="eastAsia"/>
        </w:rPr>
        <w:t>2020</w:t>
      </w:r>
      <w:r w:rsidRPr="005C7462">
        <w:rPr>
          <w:rFonts w:hint="eastAsia"/>
        </w:rPr>
        <w:t>〕</w:t>
      </w:r>
      <w:r w:rsidRPr="005C7462">
        <w:rPr>
          <w:rFonts w:hint="eastAsia"/>
        </w:rPr>
        <w:t>333</w:t>
      </w:r>
      <w:r w:rsidRPr="005C7462">
        <w:rPr>
          <w:rFonts w:hint="eastAsia"/>
        </w:rPr>
        <w:t>号</w:t>
      </w:r>
      <w:r w:rsidRPr="005C7462">
        <w:rPr>
          <w:rFonts w:hint="eastAsia"/>
        </w:rPr>
        <w:t>)</w:t>
      </w:r>
      <w:r w:rsidRPr="005C7462">
        <w:rPr>
          <w:rFonts w:hint="eastAsia"/>
        </w:rPr>
        <w:t>等规范负责组织实施，市交通运输局负责执行国家、省、市有关过江通道建设方针、政策、法规和规定；</w:t>
      </w:r>
      <w:r w:rsidRPr="005C7462">
        <w:rPr>
          <w:rFonts w:hint="eastAsia"/>
        </w:rPr>
        <w:lastRenderedPageBreak/>
        <w:t>组织编制过江通道总体政策规划和年度建设计划，报送市政府和省交通行政主管部门审批；加强工程技术指导和行业监督管理工作；负责专项资金使用和日常监督管理制定过江通道建设监督管理相关配套办法，定期组织考核，拟定考核奖惩意见。</w:t>
      </w:r>
    </w:p>
    <w:p w14:paraId="6784024A" w14:textId="674FBC37" w:rsidR="00DA1452" w:rsidRPr="005C7462" w:rsidRDefault="00DA1452" w:rsidP="00DA1452">
      <w:pPr>
        <w:pStyle w:val="afa"/>
        <w:rPr>
          <w:rFonts w:hint="eastAsia"/>
        </w:rPr>
      </w:pPr>
      <w:bookmarkStart w:id="76" w:name="_Toc205679880"/>
      <w:bookmarkEnd w:id="74"/>
      <w:r w:rsidRPr="005C7462">
        <w:rPr>
          <w:rFonts w:hint="eastAsia"/>
        </w:rPr>
        <w:t>（五）利益相关方</w:t>
      </w:r>
      <w:bookmarkEnd w:id="76"/>
    </w:p>
    <w:p w14:paraId="5EA719EA" w14:textId="73A80805" w:rsidR="00DA1452" w:rsidRPr="005C7462" w:rsidRDefault="00DA1452" w:rsidP="00DA1452">
      <w:pPr>
        <w:pStyle w:val="11"/>
        <w:ind w:firstLine="640"/>
      </w:pPr>
      <w:r w:rsidRPr="005C7462">
        <w:t>资金拨款部门：南京市财政局、各区财政局</w:t>
      </w:r>
    </w:p>
    <w:p w14:paraId="4B9A047E" w14:textId="175D76E3" w:rsidR="00DA1452" w:rsidRPr="005C7462" w:rsidRDefault="00DA1452" w:rsidP="00DA1452">
      <w:pPr>
        <w:pStyle w:val="11"/>
        <w:ind w:firstLine="640"/>
      </w:pPr>
      <w:r w:rsidRPr="005C7462">
        <w:t>项目主管部门：南京市</w:t>
      </w:r>
      <w:r w:rsidRPr="005C7462">
        <w:rPr>
          <w:rFonts w:hint="eastAsia"/>
        </w:rPr>
        <w:t>交通运输局</w:t>
      </w:r>
    </w:p>
    <w:p w14:paraId="07F260D9" w14:textId="7A559DAC" w:rsidR="00DA1452" w:rsidRPr="005C7462" w:rsidRDefault="00DA1452" w:rsidP="00DA1452">
      <w:pPr>
        <w:pStyle w:val="11"/>
        <w:ind w:firstLine="640"/>
      </w:pPr>
      <w:r w:rsidRPr="005C7462">
        <w:t>项目实施单位：</w:t>
      </w:r>
      <w:r w:rsidRPr="005C7462">
        <w:rPr>
          <w:rFonts w:hint="eastAsia"/>
        </w:rPr>
        <w:t>南京交通运营管理集团</w:t>
      </w:r>
      <w:r w:rsidRPr="005C7462">
        <w:t>、</w:t>
      </w:r>
      <w:r w:rsidRPr="005C7462">
        <w:rPr>
          <w:rFonts w:hint="eastAsia"/>
        </w:rPr>
        <w:t>南京公路发展（集团）有限公司</w:t>
      </w:r>
      <w:r w:rsidR="00B36D02" w:rsidRPr="005C7462">
        <w:rPr>
          <w:rFonts w:hint="eastAsia"/>
        </w:rPr>
        <w:t>、南京长江隧道有限责任公司</w:t>
      </w:r>
      <w:r w:rsidR="000543BA">
        <w:rPr>
          <w:rFonts w:hint="eastAsia"/>
        </w:rPr>
        <w:t>等。</w:t>
      </w:r>
    </w:p>
    <w:p w14:paraId="3896487A" w14:textId="24E4C1B4" w:rsidR="00DA1452" w:rsidRPr="005C7462" w:rsidRDefault="00DA1452" w:rsidP="00DA1452">
      <w:pPr>
        <w:pStyle w:val="11"/>
        <w:ind w:firstLine="640"/>
      </w:pPr>
      <w:r w:rsidRPr="005C7462">
        <w:t>项目受益方：</w:t>
      </w:r>
      <w:r w:rsidR="00B36D02" w:rsidRPr="005C7462">
        <w:rPr>
          <w:rFonts w:hint="eastAsia"/>
        </w:rPr>
        <w:t>从应天大街长江隧道、定淮门长江隧道、江心洲长江大桥、上坝夹江大桥、燕子矶长江隧道通过车辆的行使人员</w:t>
      </w:r>
      <w:r w:rsidRPr="005C7462">
        <w:t>等。</w:t>
      </w:r>
    </w:p>
    <w:p w14:paraId="57B9335F" w14:textId="77777777" w:rsidR="007760B8" w:rsidRPr="005C7462" w:rsidRDefault="00552EDC">
      <w:pPr>
        <w:pStyle w:val="af8"/>
        <w:ind w:firstLine="643"/>
        <w:rPr>
          <w:rFonts w:eastAsia="仿宋" w:hint="eastAsia"/>
          <w:color w:val="auto"/>
        </w:rPr>
      </w:pPr>
      <w:bookmarkStart w:id="77" w:name="_Toc205679881"/>
      <w:r w:rsidRPr="005C7462">
        <w:rPr>
          <w:rFonts w:eastAsia="仿宋" w:hint="eastAsia"/>
          <w:color w:val="auto"/>
        </w:rPr>
        <w:t>二、评价</w:t>
      </w:r>
      <w:bookmarkStart w:id="78" w:name="_Toc28876"/>
      <w:r w:rsidRPr="005C7462">
        <w:rPr>
          <w:rFonts w:eastAsia="仿宋" w:hint="eastAsia"/>
          <w:color w:val="auto"/>
        </w:rPr>
        <w:t>结论</w:t>
      </w:r>
      <w:bookmarkEnd w:id="77"/>
    </w:p>
    <w:p w14:paraId="76F49EFF" w14:textId="77777777" w:rsidR="007760B8" w:rsidRPr="005C7462" w:rsidRDefault="00552EDC">
      <w:pPr>
        <w:pStyle w:val="afa"/>
        <w:rPr>
          <w:rFonts w:hint="eastAsia"/>
        </w:rPr>
      </w:pPr>
      <w:bookmarkStart w:id="79" w:name="_Toc45201152"/>
      <w:bookmarkStart w:id="80" w:name="_Toc45208388"/>
      <w:bookmarkStart w:id="81" w:name="_Toc46477489"/>
      <w:bookmarkStart w:id="82" w:name="_Toc46478273"/>
      <w:bookmarkStart w:id="83" w:name="_Toc45790073"/>
      <w:bookmarkStart w:id="84" w:name="_Toc45264645"/>
      <w:bookmarkStart w:id="85" w:name="_Toc45472435"/>
      <w:bookmarkStart w:id="86" w:name="_Toc205679882"/>
      <w:bookmarkEnd w:id="78"/>
      <w:r w:rsidRPr="005C7462">
        <w:rPr>
          <w:rFonts w:hint="eastAsia"/>
        </w:rPr>
        <w:t>（一）评价</w:t>
      </w:r>
      <w:bookmarkEnd w:id="79"/>
      <w:bookmarkEnd w:id="80"/>
      <w:bookmarkEnd w:id="81"/>
      <w:bookmarkEnd w:id="82"/>
      <w:bookmarkEnd w:id="83"/>
      <w:bookmarkEnd w:id="84"/>
      <w:bookmarkEnd w:id="85"/>
      <w:r w:rsidRPr="005C7462">
        <w:rPr>
          <w:rFonts w:hint="eastAsia"/>
        </w:rPr>
        <w:t>对象及范围</w:t>
      </w:r>
      <w:bookmarkEnd w:id="86"/>
    </w:p>
    <w:p w14:paraId="21849486" w14:textId="76E7CF2F" w:rsidR="007760B8" w:rsidRPr="005C7462" w:rsidRDefault="00552EDC">
      <w:pPr>
        <w:spacing w:line="560" w:lineRule="exact"/>
        <w:ind w:firstLineChars="200" w:firstLine="640"/>
        <w:jc w:val="both"/>
        <w:rPr>
          <w:rFonts w:ascii="仿宋" w:eastAsia="仿宋" w:hAnsi="仿宋" w:hint="eastAsia"/>
          <w:sz w:val="32"/>
          <w:szCs w:val="32"/>
        </w:rPr>
      </w:pPr>
      <w:bookmarkStart w:id="87" w:name="_Toc45201153"/>
      <w:r w:rsidRPr="005C7462">
        <w:rPr>
          <w:rFonts w:ascii="仿宋" w:eastAsia="仿宋" w:hAnsi="仿宋" w:hint="eastAsia"/>
          <w:sz w:val="32"/>
          <w:szCs w:val="32"/>
        </w:rPr>
        <w:t>本次绩效</w:t>
      </w:r>
      <w:r w:rsidRPr="005C7462">
        <w:rPr>
          <w:rFonts w:ascii="Times New Roman" w:eastAsia="仿宋" w:hAnsi="Times New Roman" w:hint="eastAsia"/>
          <w:bCs/>
          <w:sz w:val="32"/>
          <w:szCs w:val="28"/>
        </w:rPr>
        <w:t>评价的对象为过江通道运营维护项目资金。评价时间及范围为</w:t>
      </w:r>
      <w:r w:rsidRPr="005C7462">
        <w:rPr>
          <w:rFonts w:ascii="Times New Roman" w:eastAsia="仿宋" w:hAnsi="Times New Roman" w:hint="eastAsia"/>
          <w:bCs/>
          <w:sz w:val="32"/>
          <w:szCs w:val="28"/>
        </w:rPr>
        <w:t>20</w:t>
      </w:r>
      <w:r w:rsidRPr="005C7462">
        <w:rPr>
          <w:rFonts w:ascii="Times New Roman" w:eastAsia="仿宋" w:hAnsi="Times New Roman"/>
          <w:bCs/>
          <w:sz w:val="32"/>
          <w:szCs w:val="28"/>
        </w:rPr>
        <w:t>2</w:t>
      </w:r>
      <w:r w:rsidRPr="005C7462">
        <w:rPr>
          <w:rFonts w:ascii="Times New Roman" w:eastAsia="仿宋" w:hAnsi="Times New Roman" w:hint="eastAsia"/>
          <w:bCs/>
          <w:sz w:val="32"/>
          <w:szCs w:val="28"/>
        </w:rPr>
        <w:t>4</w:t>
      </w:r>
      <w:r w:rsidRPr="005C7462">
        <w:rPr>
          <w:rFonts w:ascii="Times New Roman" w:eastAsia="仿宋" w:hAnsi="Times New Roman" w:hint="eastAsia"/>
          <w:bCs/>
          <w:sz w:val="32"/>
          <w:szCs w:val="28"/>
        </w:rPr>
        <w:t>年</w:t>
      </w:r>
      <w:r w:rsidRPr="005C7462">
        <w:rPr>
          <w:rFonts w:ascii="Times New Roman" w:eastAsia="仿宋" w:hAnsi="Times New Roman" w:hint="eastAsia"/>
          <w:bCs/>
          <w:sz w:val="32"/>
          <w:szCs w:val="28"/>
        </w:rPr>
        <w:t>1</w:t>
      </w:r>
      <w:r w:rsidRPr="005C7462">
        <w:rPr>
          <w:rFonts w:ascii="Times New Roman" w:eastAsia="仿宋" w:hAnsi="Times New Roman" w:hint="eastAsia"/>
          <w:bCs/>
          <w:sz w:val="32"/>
          <w:szCs w:val="28"/>
        </w:rPr>
        <w:t>月至</w:t>
      </w:r>
      <w:r w:rsidRPr="005C7462">
        <w:rPr>
          <w:rFonts w:ascii="Times New Roman" w:eastAsia="仿宋" w:hAnsi="Times New Roman" w:hint="eastAsia"/>
          <w:bCs/>
          <w:sz w:val="32"/>
          <w:szCs w:val="28"/>
        </w:rPr>
        <w:t>1</w:t>
      </w:r>
      <w:r w:rsidRPr="005C7462">
        <w:rPr>
          <w:rFonts w:ascii="Times New Roman" w:eastAsia="仿宋" w:hAnsi="Times New Roman"/>
          <w:bCs/>
          <w:sz w:val="32"/>
          <w:szCs w:val="28"/>
        </w:rPr>
        <w:t>2</w:t>
      </w:r>
      <w:r w:rsidRPr="005C7462">
        <w:rPr>
          <w:rFonts w:ascii="Times New Roman" w:eastAsia="仿宋" w:hAnsi="Times New Roman" w:hint="eastAsia"/>
          <w:bCs/>
          <w:sz w:val="32"/>
          <w:szCs w:val="28"/>
        </w:rPr>
        <w:t>月运营维护项目的管理实施情况、项目产出、项目效益以及项目可持续发展情况。</w:t>
      </w:r>
      <w:bookmarkEnd w:id="87"/>
    </w:p>
    <w:p w14:paraId="7642A421" w14:textId="705BB1BA" w:rsidR="007760B8" w:rsidRPr="005C7462" w:rsidRDefault="00552EDC">
      <w:pPr>
        <w:pStyle w:val="afa"/>
        <w:rPr>
          <w:rFonts w:hint="eastAsia"/>
        </w:rPr>
      </w:pPr>
      <w:bookmarkStart w:id="88" w:name="_Toc205679883"/>
      <w:r w:rsidRPr="005C7462">
        <w:rPr>
          <w:rFonts w:hint="eastAsia"/>
        </w:rPr>
        <w:t>（二）</w:t>
      </w:r>
      <w:r w:rsidR="00866B94" w:rsidRPr="005C7462">
        <w:rPr>
          <w:rFonts w:hint="eastAsia"/>
        </w:rPr>
        <w:t>绩效</w:t>
      </w:r>
      <w:r w:rsidRPr="005C7462">
        <w:rPr>
          <w:rFonts w:hint="eastAsia"/>
        </w:rPr>
        <w:t>评价结论</w:t>
      </w:r>
      <w:bookmarkEnd w:id="88"/>
    </w:p>
    <w:p w14:paraId="51D1097D" w14:textId="2EA1DB3F" w:rsidR="00097536" w:rsidRPr="005C7462" w:rsidRDefault="00552EDC" w:rsidP="005C7462">
      <w:pPr>
        <w:pStyle w:val="11"/>
        <w:ind w:firstLine="640"/>
      </w:pPr>
      <w:r w:rsidRPr="005C7462">
        <w:rPr>
          <w:rFonts w:hint="eastAsia"/>
        </w:rPr>
        <w:t>本次评价设置绩效评价指标体系及评分标准，通过资料查阅、数据采集、访谈等方式，对</w:t>
      </w:r>
      <w:r w:rsidRPr="005C7462">
        <w:rPr>
          <w:rFonts w:hint="eastAsia"/>
        </w:rPr>
        <w:t>20</w:t>
      </w:r>
      <w:r w:rsidRPr="005C7462">
        <w:t>2</w:t>
      </w:r>
      <w:r w:rsidRPr="005C7462">
        <w:rPr>
          <w:rFonts w:hint="eastAsia"/>
        </w:rPr>
        <w:t>4</w:t>
      </w:r>
      <w:r w:rsidRPr="005C7462">
        <w:rPr>
          <w:rFonts w:hint="eastAsia"/>
        </w:rPr>
        <w:t>年南京市过江通道运营维护项目进行客观评价</w:t>
      </w:r>
      <w:r w:rsidR="000F1EC9" w:rsidRPr="005C7462">
        <w:rPr>
          <w:rFonts w:hint="eastAsia"/>
        </w:rPr>
        <w:t>。本项目对于提升交通效率与缓解拥堵、促进区域经济一体化发展、增强安全性与应急能力、改善民生与生态维护等方面具有必不可少的作用，</w:t>
      </w:r>
      <w:r w:rsidR="00704C7F" w:rsidRPr="005C7462">
        <w:rPr>
          <w:rFonts w:hint="eastAsia"/>
        </w:rPr>
        <w:t>但</w:t>
      </w:r>
      <w:r w:rsidR="000F1EC9" w:rsidRPr="005C7462">
        <w:rPr>
          <w:rFonts w:hint="eastAsia"/>
        </w:rPr>
        <w:t>存在绩</w:t>
      </w:r>
      <w:r w:rsidR="000F1EC9" w:rsidRPr="005C7462">
        <w:rPr>
          <w:rFonts w:hint="eastAsia"/>
        </w:rPr>
        <w:lastRenderedPageBreak/>
        <w:t>效指标设置不够合理与明确、绩效管理中风险性规避有待加强的情况，</w:t>
      </w:r>
      <w:r w:rsidR="00704C7F" w:rsidRPr="005C7462">
        <w:rPr>
          <w:rFonts w:hint="eastAsia"/>
        </w:rPr>
        <w:t>综合考虑，本项目资金应予保留。</w:t>
      </w:r>
      <w:r w:rsidRPr="005C7462">
        <w:rPr>
          <w:rFonts w:hint="eastAsia"/>
        </w:rPr>
        <w:t>最终评价得分为</w:t>
      </w:r>
      <w:r w:rsidRPr="005C7462">
        <w:rPr>
          <w:rFonts w:hint="eastAsia"/>
        </w:rPr>
        <w:t>9</w:t>
      </w:r>
      <w:r w:rsidR="000F1EC9" w:rsidRPr="005C7462">
        <w:rPr>
          <w:rFonts w:hint="eastAsia"/>
        </w:rPr>
        <w:t>1</w:t>
      </w:r>
      <w:r w:rsidRPr="005C7462">
        <w:rPr>
          <w:rFonts w:hint="eastAsia"/>
        </w:rPr>
        <w:t>.</w:t>
      </w:r>
      <w:r w:rsidR="000F1EC9" w:rsidRPr="005C7462">
        <w:rPr>
          <w:rFonts w:hint="eastAsia"/>
        </w:rPr>
        <w:t>6</w:t>
      </w:r>
      <w:r w:rsidRPr="005C7462">
        <w:t>分，等级为</w:t>
      </w:r>
      <w:r w:rsidRPr="005C7462">
        <w:rPr>
          <w:rFonts w:hint="eastAsia"/>
        </w:rPr>
        <w:t>“优”</w:t>
      </w:r>
      <w:r w:rsidRPr="005C7462">
        <w:t>。</w:t>
      </w:r>
      <w:bookmarkStart w:id="89" w:name="_Toc45470852"/>
      <w:r w:rsidRPr="005C7462">
        <w:rPr>
          <w:rFonts w:hint="eastAsia"/>
        </w:rPr>
        <w:t>具体评分情况详见附件</w:t>
      </w:r>
      <w:r w:rsidRPr="005C7462">
        <w:t>1</w:t>
      </w:r>
      <w:r w:rsidRPr="005C7462">
        <w:t>。</w:t>
      </w:r>
      <w:bookmarkEnd w:id="89"/>
    </w:p>
    <w:p w14:paraId="036A7D72" w14:textId="77777777" w:rsidR="007760B8" w:rsidRPr="005C7462" w:rsidRDefault="00552EDC">
      <w:pPr>
        <w:pStyle w:val="af8"/>
        <w:ind w:firstLine="643"/>
        <w:rPr>
          <w:rFonts w:eastAsia="仿宋" w:hint="eastAsia"/>
          <w:color w:val="auto"/>
        </w:rPr>
      </w:pPr>
      <w:bookmarkStart w:id="90" w:name="_Toc205679884"/>
      <w:r w:rsidRPr="005C7462">
        <w:rPr>
          <w:rFonts w:eastAsia="仿宋" w:hint="eastAsia"/>
          <w:color w:val="auto"/>
        </w:rPr>
        <w:t>三、项目成效</w:t>
      </w:r>
      <w:bookmarkEnd w:id="90"/>
    </w:p>
    <w:p w14:paraId="275B3916" w14:textId="77777777" w:rsidR="007760B8" w:rsidRPr="005C7462" w:rsidRDefault="00552EDC">
      <w:pPr>
        <w:pStyle w:val="afa"/>
        <w:rPr>
          <w:rFonts w:hint="eastAsia"/>
        </w:rPr>
      </w:pPr>
      <w:bookmarkStart w:id="91" w:name="_Toc205679885"/>
      <w:r w:rsidRPr="005C7462">
        <w:rPr>
          <w:rFonts w:hint="eastAsia"/>
        </w:rPr>
        <w:t>（一）</w:t>
      </w:r>
      <w:r w:rsidRPr="005C7462">
        <w:t>提升交通效率，缓解拥堵</w:t>
      </w:r>
      <w:bookmarkEnd w:id="91"/>
    </w:p>
    <w:p w14:paraId="71A9BD15" w14:textId="26584430" w:rsidR="007760B8" w:rsidRPr="005C7462" w:rsidRDefault="00552EDC" w:rsidP="00EF4798">
      <w:pPr>
        <w:pStyle w:val="af6"/>
        <w:ind w:firstLine="640"/>
        <w:rPr>
          <w:rFonts w:cs="宋体"/>
          <w:bCs/>
          <w:lang w:val="en-US"/>
        </w:rPr>
      </w:pPr>
      <w:r w:rsidRPr="005C7462">
        <w:rPr>
          <w:rFonts w:cs="宋体"/>
          <w:bCs/>
          <w:lang w:val="en-US"/>
        </w:rPr>
        <w:t>分流效果显著：</w:t>
      </w:r>
      <w:r w:rsidR="0031403B" w:rsidRPr="005C7462">
        <w:rPr>
          <w:rFonts w:cs="宋体" w:hint="eastAsia"/>
          <w:bCs/>
          <w:lang w:val="en-US"/>
        </w:rPr>
        <w:t>随着经济的发展，过江桥隧的交通流量在逐渐增加，</w:t>
      </w:r>
      <w:r w:rsidR="0043279C" w:rsidRPr="005C7462">
        <w:rPr>
          <w:rFonts w:cs="宋体" w:hint="eastAsia"/>
          <w:bCs/>
          <w:lang w:val="en-US"/>
        </w:rPr>
        <w:t>2023</w:t>
      </w:r>
      <w:r w:rsidR="0043279C" w:rsidRPr="005C7462">
        <w:rPr>
          <w:rFonts w:cs="宋体" w:hint="eastAsia"/>
          <w:bCs/>
          <w:lang w:val="en-US"/>
        </w:rPr>
        <w:t>年非营运过江桥隧总交通流量约为</w:t>
      </w:r>
      <w:r w:rsidR="0043279C" w:rsidRPr="005C7462">
        <w:rPr>
          <w:rFonts w:cs="宋体" w:hint="eastAsia"/>
          <w:bCs/>
          <w:lang w:val="en-US"/>
        </w:rPr>
        <w:t>18</w:t>
      </w:r>
      <w:r w:rsidR="000F1EC9" w:rsidRPr="005C7462">
        <w:rPr>
          <w:rFonts w:cs="宋体" w:hint="eastAsia"/>
          <w:bCs/>
          <w:lang w:val="en-US"/>
        </w:rPr>
        <w:t>,</w:t>
      </w:r>
      <w:r w:rsidR="0043279C" w:rsidRPr="005C7462">
        <w:rPr>
          <w:rFonts w:cs="宋体" w:hint="eastAsia"/>
          <w:bCs/>
          <w:lang w:val="en-US"/>
        </w:rPr>
        <w:t>175.01</w:t>
      </w:r>
      <w:r w:rsidR="0043279C" w:rsidRPr="005C7462">
        <w:rPr>
          <w:rFonts w:cs="宋体" w:hint="eastAsia"/>
          <w:bCs/>
          <w:lang w:val="en-US"/>
        </w:rPr>
        <w:t>万辆，</w:t>
      </w:r>
      <w:r w:rsidR="0043279C" w:rsidRPr="005C7462">
        <w:rPr>
          <w:rFonts w:cs="宋体" w:hint="eastAsia"/>
          <w:bCs/>
          <w:lang w:val="en-US"/>
        </w:rPr>
        <w:t>2024</w:t>
      </w:r>
      <w:r w:rsidR="0043279C" w:rsidRPr="005C7462">
        <w:rPr>
          <w:rFonts w:cs="宋体" w:hint="eastAsia"/>
          <w:bCs/>
          <w:lang w:val="en-US"/>
        </w:rPr>
        <w:t>年非营运过江桥隧总交通流量约为</w:t>
      </w:r>
      <w:r w:rsidR="0043279C" w:rsidRPr="005C7462">
        <w:rPr>
          <w:rFonts w:cs="宋体" w:hint="eastAsia"/>
          <w:bCs/>
          <w:lang w:val="en-US"/>
        </w:rPr>
        <w:t>19</w:t>
      </w:r>
      <w:r w:rsidR="000F1EC9" w:rsidRPr="005C7462">
        <w:rPr>
          <w:rFonts w:cs="宋体" w:hint="eastAsia"/>
          <w:bCs/>
          <w:lang w:val="en-US"/>
        </w:rPr>
        <w:t>,</w:t>
      </w:r>
      <w:r w:rsidR="0043279C" w:rsidRPr="005C7462">
        <w:rPr>
          <w:rFonts w:cs="宋体" w:hint="eastAsia"/>
          <w:bCs/>
          <w:lang w:val="en-US"/>
        </w:rPr>
        <w:t>134.70</w:t>
      </w:r>
      <w:r w:rsidR="0043279C" w:rsidRPr="005C7462">
        <w:rPr>
          <w:rFonts w:cs="宋体" w:hint="eastAsia"/>
          <w:bCs/>
          <w:lang w:val="en-US"/>
        </w:rPr>
        <w:t>万辆，</w:t>
      </w:r>
      <w:r w:rsidR="0043279C" w:rsidRPr="005C7462">
        <w:rPr>
          <w:rFonts w:cs="宋体" w:hint="eastAsia"/>
          <w:bCs/>
          <w:lang w:val="en-US"/>
        </w:rPr>
        <w:t>2024</w:t>
      </w:r>
      <w:r w:rsidR="0043279C" w:rsidRPr="005C7462">
        <w:rPr>
          <w:rFonts w:cs="宋体" w:hint="eastAsia"/>
          <w:bCs/>
          <w:lang w:val="en-US"/>
        </w:rPr>
        <w:t>年比上一年度增加了</w:t>
      </w:r>
      <w:r w:rsidR="0043279C" w:rsidRPr="005C7462">
        <w:rPr>
          <w:rFonts w:cs="宋体" w:hint="eastAsia"/>
          <w:bCs/>
          <w:lang w:val="en-US"/>
        </w:rPr>
        <w:t>5.28%</w:t>
      </w:r>
      <w:r w:rsidR="00F23F74" w:rsidRPr="005C7462">
        <w:rPr>
          <w:rFonts w:cs="宋体" w:hint="eastAsia"/>
          <w:bCs/>
          <w:lang w:val="en-US"/>
        </w:rPr>
        <w:t>。</w:t>
      </w:r>
      <w:r w:rsidR="000A3892" w:rsidRPr="005C7462">
        <w:rPr>
          <w:rFonts w:cs="宋体" w:hint="eastAsia"/>
          <w:bCs/>
          <w:lang w:val="en-US"/>
        </w:rPr>
        <w:t>交通部门</w:t>
      </w:r>
      <w:r w:rsidRPr="005C7462">
        <w:rPr>
          <w:rFonts w:cs="宋体"/>
          <w:bCs/>
          <w:lang w:val="en-US"/>
        </w:rPr>
        <w:t>通过定期维护和智能化管理（如实时监控、动态调整车道），过江通道的通行能力大幅提升，有效分流了长江大桥的压力，减少拥堵</w:t>
      </w:r>
      <w:r w:rsidR="004305EC" w:rsidRPr="005C7462">
        <w:rPr>
          <w:rFonts w:cs="宋体" w:hint="eastAsia"/>
          <w:bCs/>
          <w:lang w:val="en-US"/>
        </w:rPr>
        <w:t>，良好的日常运营养护，保障了交通的顺畅</w:t>
      </w:r>
      <w:r w:rsidR="003F7A50" w:rsidRPr="005C7462">
        <w:rPr>
          <w:rFonts w:cs="宋体" w:hint="eastAsia"/>
          <w:bCs/>
          <w:lang w:val="en-US"/>
        </w:rPr>
        <w:t>。</w:t>
      </w:r>
    </w:p>
    <w:p w14:paraId="17C7C265" w14:textId="77777777" w:rsidR="007760B8" w:rsidRPr="005C7462" w:rsidRDefault="00552EDC">
      <w:pPr>
        <w:pStyle w:val="af6"/>
        <w:ind w:firstLine="640"/>
        <w:rPr>
          <w:rFonts w:cs="宋体"/>
          <w:bCs/>
          <w:lang w:val="en-US"/>
        </w:rPr>
      </w:pPr>
      <w:r w:rsidRPr="005C7462">
        <w:rPr>
          <w:rFonts w:cs="宋体"/>
          <w:bCs/>
          <w:lang w:val="en-US"/>
        </w:rPr>
        <w:t>缩短通行时间：维护保障了设施完好率，避免因突发故障导致封闭维修，确保车辆快速过江。</w:t>
      </w:r>
    </w:p>
    <w:p w14:paraId="65796898" w14:textId="77777777" w:rsidR="007760B8" w:rsidRPr="005C7462" w:rsidRDefault="00552EDC">
      <w:pPr>
        <w:pStyle w:val="afa"/>
        <w:rPr>
          <w:rFonts w:hint="eastAsia"/>
        </w:rPr>
      </w:pPr>
      <w:bookmarkStart w:id="92" w:name="_Toc205679886"/>
      <w:r w:rsidRPr="005C7462">
        <w:rPr>
          <w:rFonts w:hint="eastAsia"/>
        </w:rPr>
        <w:t>（二）</w:t>
      </w:r>
      <w:r w:rsidRPr="005C7462">
        <w:t>促进区域经济一体化</w:t>
      </w:r>
      <w:r w:rsidRPr="005C7462">
        <w:rPr>
          <w:rFonts w:hint="eastAsia"/>
        </w:rPr>
        <w:t>发展</w:t>
      </w:r>
      <w:bookmarkEnd w:id="92"/>
    </w:p>
    <w:p w14:paraId="7DAE6921" w14:textId="77777777" w:rsidR="007760B8" w:rsidRPr="005C7462" w:rsidRDefault="00552EDC">
      <w:pPr>
        <w:pStyle w:val="af6"/>
        <w:ind w:firstLine="640"/>
        <w:rPr>
          <w:rFonts w:cs="宋体"/>
          <w:bCs/>
          <w:lang w:val="en-US"/>
        </w:rPr>
      </w:pPr>
      <w:r w:rsidRPr="005C7462">
        <w:rPr>
          <w:rFonts w:cs="宋体"/>
          <w:bCs/>
          <w:lang w:val="en-US"/>
        </w:rPr>
        <w:t>推动江北新区发展</w:t>
      </w:r>
      <w:r w:rsidRPr="005C7462">
        <w:rPr>
          <w:rFonts w:cs="宋体" w:hint="eastAsia"/>
          <w:bCs/>
          <w:lang w:val="en-US"/>
        </w:rPr>
        <w:t>：</w:t>
      </w:r>
      <w:r w:rsidRPr="005C7462">
        <w:rPr>
          <w:rFonts w:cs="宋体"/>
          <w:bCs/>
          <w:lang w:val="en-US"/>
        </w:rPr>
        <w:t>过江通道的高效运营加强了江南主城与江北新区的联系，助力国家级新区吸引投资和产业布局。</w:t>
      </w:r>
    </w:p>
    <w:p w14:paraId="270415FE" w14:textId="77777777" w:rsidR="007760B8" w:rsidRPr="005C7462" w:rsidRDefault="00552EDC">
      <w:pPr>
        <w:pStyle w:val="afa"/>
        <w:rPr>
          <w:rFonts w:hint="eastAsia"/>
        </w:rPr>
      </w:pPr>
      <w:bookmarkStart w:id="93" w:name="_Toc205679887"/>
      <w:r w:rsidRPr="005C7462">
        <w:rPr>
          <w:rFonts w:hint="eastAsia"/>
        </w:rPr>
        <w:t>（三）</w:t>
      </w:r>
      <w:r w:rsidRPr="005C7462">
        <w:t>增强安全性与应急能力</w:t>
      </w:r>
      <w:bookmarkEnd w:id="93"/>
    </w:p>
    <w:p w14:paraId="62CC869D" w14:textId="77777777" w:rsidR="007760B8" w:rsidRPr="005C7462" w:rsidRDefault="00552EDC">
      <w:pPr>
        <w:pStyle w:val="af6"/>
        <w:ind w:firstLine="640"/>
        <w:rPr>
          <w:rFonts w:cs="宋体"/>
          <w:bCs/>
          <w:lang w:val="en-US"/>
        </w:rPr>
      </w:pPr>
      <w:r w:rsidRPr="005C7462">
        <w:rPr>
          <w:rFonts w:cs="宋体"/>
          <w:bCs/>
          <w:lang w:val="en-US"/>
        </w:rPr>
        <w:t>定期检测桥梁结构、隧道消防系统等，避免重大安全隐患</w:t>
      </w:r>
      <w:r w:rsidRPr="005C7462">
        <w:rPr>
          <w:rFonts w:cs="宋体" w:hint="eastAsia"/>
          <w:bCs/>
          <w:lang w:val="en-US"/>
        </w:rPr>
        <w:t>（如</w:t>
      </w:r>
      <w:r w:rsidRPr="005C7462">
        <w:rPr>
          <w:rFonts w:cs="宋体"/>
          <w:bCs/>
          <w:lang w:val="en-US"/>
        </w:rPr>
        <w:t>极端天气下的安全</w:t>
      </w:r>
      <w:r w:rsidRPr="005C7462">
        <w:rPr>
          <w:rFonts w:cs="宋体" w:hint="eastAsia"/>
          <w:bCs/>
          <w:lang w:val="en-US"/>
        </w:rPr>
        <w:t>问题），</w:t>
      </w:r>
      <w:r w:rsidRPr="005C7462">
        <w:rPr>
          <w:rFonts w:cs="宋体"/>
          <w:bCs/>
          <w:lang w:val="en-US"/>
        </w:rPr>
        <w:t>预防性维护减少事故</w:t>
      </w:r>
      <w:r w:rsidRPr="005C7462">
        <w:rPr>
          <w:rFonts w:cs="宋体" w:hint="eastAsia"/>
          <w:bCs/>
          <w:lang w:val="en-US"/>
        </w:rPr>
        <w:t>。</w:t>
      </w:r>
    </w:p>
    <w:p w14:paraId="5B5530F7" w14:textId="77777777" w:rsidR="007760B8" w:rsidRPr="005C7462" w:rsidRDefault="00552EDC">
      <w:pPr>
        <w:pStyle w:val="afa"/>
        <w:rPr>
          <w:rFonts w:hint="eastAsia"/>
        </w:rPr>
      </w:pPr>
      <w:bookmarkStart w:id="94" w:name="_Toc205679888"/>
      <w:r w:rsidRPr="005C7462">
        <w:rPr>
          <w:rFonts w:hint="eastAsia"/>
        </w:rPr>
        <w:t>（四）</w:t>
      </w:r>
      <w:bookmarkStart w:id="95" w:name="_Hlk205675049"/>
      <w:r w:rsidRPr="005C7462">
        <w:t>改善民生与生态维护</w:t>
      </w:r>
      <w:bookmarkEnd w:id="94"/>
      <w:bookmarkEnd w:id="95"/>
    </w:p>
    <w:p w14:paraId="6E445E33" w14:textId="77777777" w:rsidR="007760B8" w:rsidRPr="005C7462" w:rsidRDefault="00552EDC" w:rsidP="005C7462">
      <w:pPr>
        <w:pStyle w:val="11"/>
        <w:ind w:firstLine="640"/>
      </w:pPr>
      <w:r w:rsidRPr="005C7462">
        <w:t>保障了地铁</w:t>
      </w:r>
      <w:r w:rsidRPr="005C7462">
        <w:t>10</w:t>
      </w:r>
      <w:r w:rsidRPr="005C7462">
        <w:t>号线、</w:t>
      </w:r>
      <w:r w:rsidRPr="005C7462">
        <w:t>3</w:t>
      </w:r>
      <w:r w:rsidRPr="005C7462">
        <w:t>号线过江段的安全运行，日均运送乘客超</w:t>
      </w:r>
      <w:r w:rsidRPr="005C7462">
        <w:t>50</w:t>
      </w:r>
      <w:r w:rsidRPr="005C7462">
        <w:t>万人次，减少私家车依赖</w:t>
      </w:r>
      <w:r w:rsidRPr="005C7462">
        <w:rPr>
          <w:rFonts w:hint="eastAsia"/>
        </w:rPr>
        <w:t>，实现</w:t>
      </w:r>
      <w:r w:rsidRPr="005C7462">
        <w:t>公共交通便利化</w:t>
      </w:r>
      <w:r w:rsidRPr="005C7462">
        <w:rPr>
          <w:rFonts w:hint="eastAsia"/>
        </w:rPr>
        <w:t>。</w:t>
      </w:r>
      <w:r w:rsidRPr="005C7462">
        <w:t>通过精细化、智能化的过江通道运营维护，不仅解决了</w:t>
      </w:r>
      <w:r w:rsidRPr="005C7462">
        <w:lastRenderedPageBreak/>
        <w:t>“</w:t>
      </w:r>
      <w:r w:rsidRPr="005C7462">
        <w:t>过江难</w:t>
      </w:r>
      <w:r w:rsidRPr="005C7462">
        <w:t>”</w:t>
      </w:r>
      <w:r w:rsidRPr="005C7462">
        <w:t>问题，还成为推动跨江融合、支撑城市高质量发展的关键基础设施</w:t>
      </w:r>
      <w:r w:rsidRPr="005C7462">
        <w:rPr>
          <w:rFonts w:hint="eastAsia"/>
        </w:rPr>
        <w:t>，</w:t>
      </w:r>
      <w:r w:rsidRPr="005C7462">
        <w:t>助力南京都市圈一体化建设。</w:t>
      </w:r>
    </w:p>
    <w:p w14:paraId="4FDECF00" w14:textId="77777777" w:rsidR="007760B8" w:rsidRPr="005C7462" w:rsidRDefault="00552EDC">
      <w:pPr>
        <w:pStyle w:val="af8"/>
        <w:keepNext w:val="0"/>
        <w:keepLines w:val="0"/>
        <w:ind w:firstLine="643"/>
        <w:rPr>
          <w:rFonts w:eastAsia="仿宋" w:hint="eastAsia"/>
          <w:color w:val="auto"/>
        </w:rPr>
      </w:pPr>
      <w:bookmarkStart w:id="96" w:name="_Toc205679889"/>
      <w:r w:rsidRPr="005C7462">
        <w:rPr>
          <w:rFonts w:eastAsia="仿宋" w:hint="eastAsia"/>
          <w:color w:val="auto"/>
        </w:rPr>
        <w:t>四、存在问题及原因分析</w:t>
      </w:r>
      <w:bookmarkEnd w:id="96"/>
    </w:p>
    <w:p w14:paraId="31B8123C" w14:textId="77777777" w:rsidR="007760B8" w:rsidRPr="005C7462" w:rsidRDefault="00552EDC">
      <w:pPr>
        <w:pStyle w:val="afa"/>
        <w:rPr>
          <w:rFonts w:hint="eastAsia"/>
        </w:rPr>
      </w:pPr>
      <w:bookmarkStart w:id="97" w:name="_Toc205679890"/>
      <w:r w:rsidRPr="005C7462">
        <w:rPr>
          <w:rFonts w:hint="eastAsia"/>
        </w:rPr>
        <w:t>（一）绩效指标设置不够合理、明确</w:t>
      </w:r>
      <w:bookmarkEnd w:id="97"/>
    </w:p>
    <w:p w14:paraId="7DA05C76" w14:textId="77777777" w:rsidR="007760B8" w:rsidRPr="005C7462" w:rsidRDefault="00552EDC">
      <w:pPr>
        <w:pStyle w:val="af6"/>
        <w:ind w:firstLine="640"/>
        <w:rPr>
          <w:rFonts w:ascii="仿宋" w:hAnsi="仿宋" w:hint="eastAsia"/>
        </w:rPr>
      </w:pPr>
      <w:r w:rsidRPr="005C7462">
        <w:rPr>
          <w:rFonts w:ascii="仿宋" w:hAnsi="仿宋" w:hint="eastAsia"/>
        </w:rPr>
        <w:t>本项目部分指标设置存在不够合理、明确的地方，如：</w:t>
      </w:r>
    </w:p>
    <w:p w14:paraId="0C0824D0" w14:textId="69A4A36D" w:rsidR="007760B8" w:rsidRPr="005C7462" w:rsidRDefault="00552EDC">
      <w:pPr>
        <w:pStyle w:val="af6"/>
        <w:ind w:firstLine="640"/>
        <w:rPr>
          <w:rFonts w:ascii="仿宋" w:hAnsi="仿宋" w:hint="eastAsia"/>
        </w:rPr>
      </w:pPr>
      <w:r w:rsidRPr="005C7462">
        <w:rPr>
          <w:rFonts w:ascii="仿宋" w:hAnsi="仿宋" w:hint="eastAsia"/>
        </w:rPr>
        <w:t>1</w:t>
      </w:r>
      <w:r w:rsidR="00B0620F" w:rsidRPr="005C7462">
        <w:rPr>
          <w:rFonts w:ascii="仿宋" w:hAnsi="仿宋" w:hint="eastAsia"/>
        </w:rPr>
        <w:t>.根据项目绩效目标表，</w:t>
      </w:r>
      <w:r w:rsidRPr="005C7462">
        <w:rPr>
          <w:rFonts w:ascii="仿宋" w:hAnsi="仿宋" w:hint="eastAsia"/>
        </w:rPr>
        <w:t>数量指标下设“完成合同约定工作”指标，数量指标主要考核项目数量、任务数量、产出数量等量化指标，由于本项目为运营维护项目，完成合同约定工作主要为对日常维护情况的考核，考核重点不同，作为数量指标考核不够明确</w:t>
      </w:r>
      <w:r w:rsidR="00B0620F" w:rsidRPr="005C7462">
        <w:rPr>
          <w:rFonts w:ascii="仿宋" w:hAnsi="仿宋" w:hint="eastAsia"/>
        </w:rPr>
        <w:t>，因此本次绩效评价将该指标替换为“完成桥隧运营养护项目数量”指标进行考核。</w:t>
      </w:r>
    </w:p>
    <w:p w14:paraId="2F79027A" w14:textId="1FEB5C9F" w:rsidR="007760B8" w:rsidRPr="005C7462" w:rsidRDefault="00552EDC">
      <w:pPr>
        <w:pStyle w:val="af6"/>
        <w:ind w:firstLine="640"/>
        <w:rPr>
          <w:rFonts w:ascii="仿宋" w:hAnsi="仿宋" w:hint="eastAsia"/>
        </w:rPr>
      </w:pPr>
      <w:r w:rsidRPr="005C7462">
        <w:rPr>
          <w:rFonts w:ascii="仿宋" w:hAnsi="仿宋" w:hint="eastAsia"/>
        </w:rPr>
        <w:t>2</w:t>
      </w:r>
      <w:r w:rsidR="00B0620F" w:rsidRPr="005C7462">
        <w:rPr>
          <w:rFonts w:ascii="仿宋" w:hAnsi="仿宋" w:hint="eastAsia"/>
        </w:rPr>
        <w:t>.根据项目绩效目标表，效益指标中</w:t>
      </w:r>
      <w:r w:rsidRPr="005C7462">
        <w:rPr>
          <w:rFonts w:ascii="仿宋" w:hAnsi="仿宋" w:hint="eastAsia"/>
        </w:rPr>
        <w:t>未设置“满意度”指标，本项目受众主要为日常通过应天大街长江隧道、定淮门长江隧道、江心洲长江大桥、上坝夹江大桥、燕子矶长江隧道的人员，可以对该部分受众群体的满意度进行调查</w:t>
      </w:r>
      <w:r w:rsidR="00B0620F" w:rsidRPr="005C7462">
        <w:rPr>
          <w:rFonts w:ascii="仿宋" w:hAnsi="仿宋" w:hint="eastAsia"/>
        </w:rPr>
        <w:t>，因此本次绩效评价</w:t>
      </w:r>
      <w:r w:rsidR="005917E6" w:rsidRPr="005C7462">
        <w:rPr>
          <w:rFonts w:ascii="仿宋" w:hAnsi="仿宋" w:hint="eastAsia"/>
        </w:rPr>
        <w:t>增设“过江车辆满意度”</w:t>
      </w:r>
      <w:r w:rsidR="00B0620F" w:rsidRPr="005C7462">
        <w:rPr>
          <w:rFonts w:ascii="仿宋" w:hAnsi="仿宋" w:hint="eastAsia"/>
        </w:rPr>
        <w:t>指标</w:t>
      </w:r>
      <w:r w:rsidR="005917E6" w:rsidRPr="005C7462">
        <w:rPr>
          <w:rFonts w:ascii="仿宋" w:hAnsi="仿宋" w:hint="eastAsia"/>
        </w:rPr>
        <w:t>对该部分受众群体进行满意度调查</w:t>
      </w:r>
      <w:r w:rsidR="00B0620F" w:rsidRPr="005C7462">
        <w:rPr>
          <w:rFonts w:ascii="仿宋" w:hAnsi="仿宋" w:hint="eastAsia"/>
        </w:rPr>
        <w:t>。</w:t>
      </w:r>
      <w:r w:rsidRPr="005C7462">
        <w:rPr>
          <w:rFonts w:ascii="仿宋" w:hAnsi="仿宋" w:hint="eastAsia"/>
        </w:rPr>
        <w:t xml:space="preserve"> </w:t>
      </w:r>
    </w:p>
    <w:p w14:paraId="54E70698" w14:textId="2BD23D68" w:rsidR="00F74076" w:rsidRPr="005C7462" w:rsidRDefault="00552EDC" w:rsidP="00B36D02">
      <w:pPr>
        <w:pStyle w:val="afa"/>
        <w:keepNext w:val="0"/>
        <w:keepLines w:val="0"/>
        <w:rPr>
          <w:rFonts w:hint="eastAsia"/>
        </w:rPr>
      </w:pPr>
      <w:bookmarkStart w:id="98" w:name="_Toc205679891"/>
      <w:r w:rsidRPr="005C7462">
        <w:rPr>
          <w:rFonts w:hint="eastAsia"/>
        </w:rPr>
        <w:t>（二）</w:t>
      </w:r>
      <w:r w:rsidR="000F1EC9" w:rsidRPr="005C7462">
        <w:rPr>
          <w:rFonts w:hint="eastAsia"/>
        </w:rPr>
        <w:t>绩效管理中风险性规避有待加强</w:t>
      </w:r>
      <w:bookmarkEnd w:id="98"/>
    </w:p>
    <w:p w14:paraId="2A58F734" w14:textId="628AC204" w:rsidR="007760B8" w:rsidRPr="005C7462" w:rsidRDefault="0078220B" w:rsidP="00866B94">
      <w:pPr>
        <w:pStyle w:val="af6"/>
        <w:ind w:firstLine="640"/>
        <w:rPr>
          <w:rFonts w:ascii="仿宋" w:hAnsi="仿宋" w:hint="eastAsia"/>
        </w:rPr>
      </w:pPr>
      <w:r w:rsidRPr="005C7462">
        <w:rPr>
          <w:rFonts w:ascii="仿宋" w:hAnsi="仿宋" w:hint="eastAsia"/>
        </w:rPr>
        <w:t>基于历史原因，未与部分运营养护单位签订合同</w:t>
      </w:r>
      <w:r w:rsidR="00C75CDB" w:rsidRPr="005C7462">
        <w:rPr>
          <w:rFonts w:ascii="仿宋" w:hAnsi="仿宋" w:hint="eastAsia"/>
        </w:rPr>
        <w:t>。</w:t>
      </w:r>
      <w:r w:rsidR="00552EDC" w:rsidRPr="005C7462">
        <w:rPr>
          <w:rFonts w:ascii="仿宋" w:hAnsi="仿宋" w:hint="eastAsia"/>
        </w:rPr>
        <w:t>应天大街长江隧道及定淮门长江隧道日常运营养护服务2024年度采取计划拨款的方式，</w:t>
      </w:r>
      <w:r w:rsidR="005917E6" w:rsidRPr="005C7462">
        <w:rPr>
          <w:rFonts w:ascii="仿宋" w:hAnsi="仿宋" w:hint="eastAsia"/>
        </w:rPr>
        <w:t>运营养护单位</w:t>
      </w:r>
      <w:r w:rsidR="008B5528" w:rsidRPr="005C7462">
        <w:rPr>
          <w:rFonts w:ascii="仿宋" w:hAnsi="仿宋" w:hint="eastAsia"/>
        </w:rPr>
        <w:t>为南京长江隧道有限责任公司，该运营养护单位并未通过招标方式选取，由市政府指定，并未签订运营养护合同。</w:t>
      </w:r>
      <w:r w:rsidR="00552EDC" w:rsidRPr="005C7462">
        <w:rPr>
          <w:rFonts w:ascii="仿宋" w:hAnsi="仿宋" w:hint="eastAsia"/>
        </w:rPr>
        <w:t>自2025年</w:t>
      </w:r>
      <w:r w:rsidR="008B5528" w:rsidRPr="005C7462">
        <w:rPr>
          <w:rFonts w:ascii="仿宋" w:hAnsi="仿宋" w:hint="eastAsia"/>
        </w:rPr>
        <w:t>运营周期开始，南京市公路事业发展中心通过招标方式选取运营养护单位</w:t>
      </w:r>
      <w:r w:rsidR="008B5528" w:rsidRPr="005C7462">
        <w:rPr>
          <w:rFonts w:ascii="仿宋" w:hAnsi="仿宋" w:hint="eastAsia"/>
        </w:rPr>
        <w:lastRenderedPageBreak/>
        <w:t>并</w:t>
      </w:r>
      <w:r w:rsidR="00552EDC" w:rsidRPr="005C7462">
        <w:rPr>
          <w:rFonts w:ascii="仿宋" w:hAnsi="仿宋" w:hint="eastAsia"/>
        </w:rPr>
        <w:t>签订合同</w:t>
      </w:r>
      <w:r w:rsidR="00552EDC" w:rsidRPr="005C7462">
        <w:rPr>
          <w:rFonts w:ascii="仿宋" w:hAnsi="仿宋"/>
        </w:rPr>
        <w:t>。</w:t>
      </w:r>
    </w:p>
    <w:p w14:paraId="55562174" w14:textId="10BCF6EE" w:rsidR="00212230" w:rsidRPr="005C7462" w:rsidRDefault="00212230" w:rsidP="00866B94">
      <w:pPr>
        <w:pStyle w:val="af6"/>
        <w:ind w:firstLine="640"/>
        <w:rPr>
          <w:rFonts w:ascii="仿宋" w:hAnsi="仿宋" w:hint="eastAsia"/>
        </w:rPr>
      </w:pPr>
      <w:r w:rsidRPr="005C7462">
        <w:rPr>
          <w:rFonts w:ascii="仿宋" w:hAnsi="仿宋" w:hint="eastAsia"/>
        </w:rPr>
        <w:t>上述问题也反映出我单位在绩效管理方面有待进一步加强，我单位将认真学习相关制度文件要求，严格把控绩效管理中的相关风险。</w:t>
      </w:r>
    </w:p>
    <w:p w14:paraId="32105491" w14:textId="2C7BCFA7" w:rsidR="007760B8" w:rsidRPr="005C7462" w:rsidRDefault="00AD710D" w:rsidP="00AD710D">
      <w:pPr>
        <w:pStyle w:val="af8"/>
        <w:keepNext w:val="0"/>
        <w:keepLines w:val="0"/>
        <w:ind w:firstLine="643"/>
        <w:rPr>
          <w:rFonts w:eastAsia="仿宋" w:hint="eastAsia"/>
          <w:color w:val="auto"/>
        </w:rPr>
      </w:pPr>
      <w:bookmarkStart w:id="99" w:name="_Toc205679892"/>
      <w:r w:rsidRPr="005C7462">
        <w:rPr>
          <w:rFonts w:eastAsia="仿宋" w:hint="eastAsia"/>
          <w:color w:val="auto"/>
        </w:rPr>
        <w:t>五、</w:t>
      </w:r>
      <w:r w:rsidR="00552EDC" w:rsidRPr="005C7462">
        <w:rPr>
          <w:rFonts w:eastAsia="仿宋" w:hint="eastAsia"/>
          <w:color w:val="auto"/>
        </w:rPr>
        <w:t>有关建议</w:t>
      </w:r>
      <w:bookmarkStart w:id="100" w:name="_Hlk138370264"/>
      <w:bookmarkEnd w:id="99"/>
    </w:p>
    <w:p w14:paraId="37890DE0" w14:textId="77777777" w:rsidR="007760B8" w:rsidRPr="005C7462" w:rsidRDefault="00552EDC">
      <w:pPr>
        <w:pStyle w:val="af6"/>
        <w:ind w:firstLine="640"/>
        <w:rPr>
          <w:rFonts w:ascii="仿宋" w:hAnsi="仿宋" w:hint="eastAsia"/>
        </w:rPr>
      </w:pPr>
      <w:r w:rsidRPr="005C7462">
        <w:rPr>
          <w:rFonts w:ascii="仿宋" w:hAnsi="仿宋" w:hint="eastAsia"/>
        </w:rPr>
        <w:t>（一）进一步强化项目绩效目标管理，加强绩效目标审核，提高绩效目标的合理性、明确性。绩效目标要符合指向明确、细化量化、合理可行、相应匹配的要求。设定的绩效目标要能清晰反映预算资金的预期产出和效果，并以相应的绩效指标予以细化、量化描述，提高绩效目标的可衡量、可考核性，为后续绩效评价打好基础。</w:t>
      </w:r>
    </w:p>
    <w:p w14:paraId="1FE623FE" w14:textId="054B2417" w:rsidR="007760B8" w:rsidRPr="005C7462" w:rsidRDefault="00552EDC">
      <w:pPr>
        <w:pStyle w:val="af6"/>
        <w:ind w:firstLine="640"/>
        <w:rPr>
          <w:rFonts w:ascii="仿宋" w:hAnsi="仿宋" w:hint="eastAsia"/>
        </w:rPr>
      </w:pPr>
      <w:r w:rsidRPr="005C7462">
        <w:rPr>
          <w:rFonts w:ascii="仿宋" w:hAnsi="仿宋" w:hint="eastAsia"/>
        </w:rPr>
        <w:t>（二）</w:t>
      </w:r>
      <w:r w:rsidR="00633853" w:rsidRPr="005C7462">
        <w:rPr>
          <w:rFonts w:ascii="仿宋" w:hAnsi="仿宋" w:hint="eastAsia"/>
        </w:rPr>
        <w:t>加强项目管理制度的建设及日常运行的监管</w:t>
      </w:r>
      <w:r w:rsidRPr="005C7462">
        <w:rPr>
          <w:rFonts w:ascii="仿宋" w:hAnsi="仿宋" w:hint="eastAsia"/>
        </w:rPr>
        <w:t>，加强对运营维护单位的权利业务约束，确保内容与流程的规范性，规避相关经济和法律风险。</w:t>
      </w:r>
    </w:p>
    <w:p w14:paraId="5CD618EC" w14:textId="15BF2215" w:rsidR="00E57B11" w:rsidRPr="005C7462" w:rsidRDefault="00E57B11" w:rsidP="00E57B11">
      <w:pPr>
        <w:ind w:firstLineChars="200" w:firstLine="640"/>
        <w:rPr>
          <w:rFonts w:ascii="仿宋" w:eastAsia="仿宋" w:hAnsi="仿宋" w:cs="Times New Roman" w:hint="eastAsia"/>
          <w:sz w:val="32"/>
          <w:szCs w:val="28"/>
        </w:rPr>
      </w:pPr>
      <w:r w:rsidRPr="005C7462">
        <w:rPr>
          <w:rFonts w:ascii="仿宋" w:eastAsia="仿宋" w:hAnsi="仿宋" w:cs="Times New Roman" w:hint="eastAsia"/>
          <w:sz w:val="32"/>
          <w:szCs w:val="28"/>
          <w:lang w:val="zh-CN"/>
        </w:rPr>
        <w:t>（三）</w:t>
      </w:r>
      <w:r w:rsidR="003F3C03" w:rsidRPr="005C7462">
        <w:rPr>
          <w:rFonts w:ascii="仿宋" w:eastAsia="仿宋" w:hAnsi="仿宋" w:cs="Times New Roman" w:hint="eastAsia"/>
          <w:sz w:val="32"/>
          <w:szCs w:val="28"/>
          <w:lang w:val="zh-CN"/>
        </w:rPr>
        <w:t>合理及科学</w:t>
      </w:r>
      <w:r w:rsidRPr="005C7462">
        <w:rPr>
          <w:rFonts w:ascii="仿宋" w:eastAsia="仿宋" w:hAnsi="仿宋" w:cs="Times New Roman" w:hint="eastAsia"/>
          <w:sz w:val="32"/>
          <w:szCs w:val="28"/>
          <w:lang w:val="zh-CN"/>
        </w:rPr>
        <w:t>规划</w:t>
      </w:r>
      <w:r w:rsidR="00F74076" w:rsidRPr="005C7462">
        <w:rPr>
          <w:rFonts w:ascii="仿宋" w:eastAsia="仿宋" w:hAnsi="仿宋" w:cs="Times New Roman" w:hint="eastAsia"/>
          <w:sz w:val="32"/>
          <w:szCs w:val="28"/>
          <w:lang w:val="zh-CN"/>
        </w:rPr>
        <w:t>过江通道的运营工作</w:t>
      </w:r>
      <w:r w:rsidRPr="005C7462">
        <w:rPr>
          <w:rFonts w:ascii="仿宋" w:eastAsia="仿宋" w:hAnsi="仿宋" w:cs="Times New Roman" w:hint="eastAsia"/>
          <w:sz w:val="32"/>
          <w:szCs w:val="28"/>
          <w:lang w:val="zh-CN"/>
        </w:rPr>
        <w:t>，预留未来扩容空间（如车道扩展、管线铺设），避免重复建设；</w:t>
      </w:r>
      <w:r w:rsidRPr="005C7462">
        <w:rPr>
          <w:rFonts w:ascii="仿宋" w:eastAsia="仿宋" w:hAnsi="仿宋" w:cs="Times New Roman"/>
          <w:sz w:val="32"/>
          <w:szCs w:val="28"/>
        </w:rPr>
        <w:t>建立交通大数据平台，整合实时车流量、事故记录、结构健康监测数据，为养护周期和交通管制提供依据</w:t>
      </w:r>
      <w:r w:rsidRPr="005C7462">
        <w:rPr>
          <w:rFonts w:ascii="仿宋" w:eastAsia="仿宋" w:hAnsi="仿宋" w:cs="Times New Roman" w:hint="eastAsia"/>
          <w:sz w:val="32"/>
          <w:szCs w:val="28"/>
        </w:rPr>
        <w:t>；建立跨部门协同机制，联合交通、城建、水利、海事等部门，统筹过江通道与周边路网、航运的协调（如船舶限高、汛期水位监控），与气象部门合作，提前预警极端天气（如台风、暴雨）对通道的影响。</w:t>
      </w:r>
    </w:p>
    <w:p w14:paraId="5AFF840A" w14:textId="6B19385B" w:rsidR="007760B8" w:rsidRPr="005C7462" w:rsidRDefault="00552EDC">
      <w:pPr>
        <w:pStyle w:val="af8"/>
        <w:ind w:firstLine="643"/>
        <w:rPr>
          <w:rFonts w:eastAsia="仿宋" w:hint="eastAsia"/>
          <w:color w:val="auto"/>
        </w:rPr>
      </w:pPr>
      <w:bookmarkStart w:id="101" w:name="_Toc205679893"/>
      <w:bookmarkEnd w:id="100"/>
      <w:r w:rsidRPr="005C7462">
        <w:rPr>
          <w:rFonts w:eastAsia="仿宋" w:hint="eastAsia"/>
          <w:color w:val="auto"/>
        </w:rPr>
        <w:lastRenderedPageBreak/>
        <w:t>六、评价工作开展情况</w:t>
      </w:r>
      <w:r w:rsidR="00B36D02" w:rsidRPr="005C7462">
        <w:rPr>
          <w:rFonts w:eastAsia="仿宋" w:hint="eastAsia"/>
          <w:color w:val="auto"/>
        </w:rPr>
        <w:t>及其他需要说明的情况</w:t>
      </w:r>
      <w:bookmarkEnd w:id="101"/>
    </w:p>
    <w:p w14:paraId="1F256992" w14:textId="0105EBF4" w:rsidR="00B36D02" w:rsidRPr="005C7462" w:rsidRDefault="00552EDC">
      <w:pPr>
        <w:pStyle w:val="afa"/>
        <w:rPr>
          <w:rFonts w:hint="eastAsia"/>
        </w:rPr>
      </w:pPr>
      <w:bookmarkStart w:id="102" w:name="_Toc205679894"/>
      <w:bookmarkStart w:id="103" w:name="_Toc45201151"/>
      <w:bookmarkStart w:id="104" w:name="_Toc46477488"/>
      <w:bookmarkStart w:id="105" w:name="_Toc45472434"/>
      <w:bookmarkStart w:id="106" w:name="_Toc45790072"/>
      <w:bookmarkStart w:id="107" w:name="_Toc46478272"/>
      <w:bookmarkStart w:id="108" w:name="_Toc45264644"/>
      <w:bookmarkStart w:id="109" w:name="_Toc45208387"/>
      <w:r w:rsidRPr="005C7462">
        <w:rPr>
          <w:rFonts w:hint="eastAsia"/>
        </w:rPr>
        <w:t>（一）</w:t>
      </w:r>
      <w:r w:rsidR="00B36D02" w:rsidRPr="005C7462">
        <w:rPr>
          <w:rFonts w:hint="eastAsia"/>
        </w:rPr>
        <w:t>绩效评价工作情况</w:t>
      </w:r>
      <w:bookmarkEnd w:id="102"/>
    </w:p>
    <w:p w14:paraId="17795963" w14:textId="4AB56448" w:rsidR="007760B8" w:rsidRPr="005C7462" w:rsidRDefault="00B36D02" w:rsidP="00866B94">
      <w:pPr>
        <w:pStyle w:val="11"/>
        <w:ind w:firstLine="643"/>
        <w:rPr>
          <w:rFonts w:ascii="仿宋" w:hAnsi="仿宋" w:hint="eastAsia"/>
          <w:b/>
          <w:bCs w:val="0"/>
        </w:rPr>
      </w:pPr>
      <w:r w:rsidRPr="005C7462">
        <w:rPr>
          <w:rFonts w:ascii="仿宋" w:hAnsi="仿宋" w:hint="eastAsia"/>
          <w:b/>
          <w:bCs w:val="0"/>
        </w:rPr>
        <w:t>1.</w:t>
      </w:r>
      <w:r w:rsidR="00552EDC" w:rsidRPr="005C7462">
        <w:rPr>
          <w:rFonts w:ascii="仿宋" w:hAnsi="仿宋" w:hint="eastAsia"/>
          <w:b/>
          <w:bCs w:val="0"/>
        </w:rPr>
        <w:t>评价基本情况</w:t>
      </w:r>
    </w:p>
    <w:bookmarkEnd w:id="103"/>
    <w:bookmarkEnd w:id="104"/>
    <w:bookmarkEnd w:id="105"/>
    <w:bookmarkEnd w:id="106"/>
    <w:bookmarkEnd w:id="107"/>
    <w:bookmarkEnd w:id="108"/>
    <w:bookmarkEnd w:id="109"/>
    <w:p w14:paraId="2566F811" w14:textId="3FA46B83" w:rsidR="007760B8" w:rsidRPr="005C7462" w:rsidRDefault="00552EDC">
      <w:pPr>
        <w:widowControl w:val="0"/>
        <w:adjustRightInd w:val="0"/>
        <w:spacing w:line="560" w:lineRule="exact"/>
        <w:ind w:firstLineChars="200" w:firstLine="640"/>
        <w:contextualSpacing/>
        <w:jc w:val="both"/>
        <w:rPr>
          <w:rFonts w:ascii="仿宋" w:eastAsia="仿宋" w:hAnsi="仿宋" w:cs="Times New Roman" w:hint="eastAsia"/>
          <w:bCs/>
          <w:sz w:val="32"/>
          <w:szCs w:val="32"/>
        </w:rPr>
      </w:pPr>
      <w:r w:rsidRPr="005C7462">
        <w:rPr>
          <w:rFonts w:ascii="仿宋" w:eastAsia="仿宋" w:hAnsi="仿宋" w:cs="Times New Roman" w:hint="eastAsia"/>
          <w:bCs/>
          <w:sz w:val="32"/>
          <w:szCs w:val="32"/>
        </w:rPr>
        <w:t>为加强财政专项资金管理，完善资金投入、运行管理机制，进一步提高专项资金投入产出的经济性、效益性和效率性，评价组根据有关文件的规定，</w:t>
      </w:r>
      <w:bookmarkStart w:id="110" w:name="_Hlk205733873"/>
      <w:r w:rsidR="00B36D02" w:rsidRPr="005C7462">
        <w:rPr>
          <w:rFonts w:ascii="仿宋" w:eastAsia="仿宋" w:hAnsi="仿宋" w:cs="Times New Roman" w:hint="eastAsia"/>
          <w:bCs/>
          <w:sz w:val="32"/>
          <w:szCs w:val="32"/>
        </w:rPr>
        <w:t>根据项目相关单位职责、行业发展规划、年度工作任务和绩效目标、前期调研等，统筹考虑资产和业务活动，采用因素分析法、公众评判法及其他方法等从运行成本、管理效率、履职效能、社会效应、可持续发展能力和服务对象满意度等方面</w:t>
      </w:r>
      <w:r w:rsidRPr="005C7462">
        <w:rPr>
          <w:rFonts w:ascii="仿宋" w:eastAsia="仿宋" w:hAnsi="仿宋" w:cs="Times New Roman" w:hint="eastAsia"/>
          <w:bCs/>
          <w:sz w:val="32"/>
          <w:szCs w:val="32"/>
        </w:rPr>
        <w:t>，对专项资金绩效情况进行了全方位评价。</w:t>
      </w:r>
      <w:bookmarkEnd w:id="110"/>
    </w:p>
    <w:p w14:paraId="7A477A7D" w14:textId="66B2A6CE" w:rsidR="007760B8" w:rsidRPr="005C7462" w:rsidRDefault="00552EDC">
      <w:pPr>
        <w:widowControl w:val="0"/>
        <w:adjustRightInd w:val="0"/>
        <w:spacing w:line="560" w:lineRule="exact"/>
        <w:ind w:firstLineChars="200" w:firstLine="640"/>
        <w:contextualSpacing/>
        <w:jc w:val="both"/>
        <w:rPr>
          <w:rFonts w:ascii="仿宋" w:eastAsia="仿宋" w:hAnsi="仿宋" w:cs="Times New Roman" w:hint="eastAsia"/>
          <w:bCs/>
          <w:sz w:val="32"/>
          <w:szCs w:val="32"/>
        </w:rPr>
      </w:pPr>
      <w:r w:rsidRPr="005C7462">
        <w:rPr>
          <w:rFonts w:ascii="仿宋" w:eastAsia="仿宋" w:hAnsi="仿宋" w:cs="Times New Roman" w:hint="eastAsia"/>
          <w:bCs/>
          <w:sz w:val="32"/>
          <w:szCs w:val="32"/>
        </w:rPr>
        <w:t>评价指标体系共四个部分：决策、过程、产出、效益。</w:t>
      </w:r>
      <w:r w:rsidRPr="005C7462">
        <w:rPr>
          <w:rFonts w:ascii="仿宋" w:eastAsia="仿宋" w:hAnsi="仿宋" w:cs="Times New Roman"/>
          <w:bCs/>
          <w:sz w:val="32"/>
          <w:szCs w:val="32"/>
        </w:rPr>
        <w:t>指标数据来源于政府文件、基础</w:t>
      </w:r>
      <w:r w:rsidRPr="005C7462">
        <w:rPr>
          <w:rFonts w:ascii="仿宋" w:eastAsia="仿宋" w:hAnsi="仿宋" w:cs="Times New Roman" w:hint="eastAsia"/>
          <w:bCs/>
          <w:sz w:val="32"/>
          <w:szCs w:val="32"/>
        </w:rPr>
        <w:t>数据</w:t>
      </w:r>
      <w:r w:rsidRPr="005C7462">
        <w:rPr>
          <w:rFonts w:ascii="仿宋" w:eastAsia="仿宋" w:hAnsi="仿宋" w:cs="Times New Roman"/>
          <w:bCs/>
          <w:sz w:val="32"/>
          <w:szCs w:val="32"/>
        </w:rPr>
        <w:t>表、访谈</w:t>
      </w:r>
      <w:r w:rsidRPr="005C7462">
        <w:rPr>
          <w:rFonts w:ascii="仿宋" w:eastAsia="仿宋" w:hAnsi="仿宋" w:cs="Times New Roman" w:hint="eastAsia"/>
          <w:bCs/>
          <w:sz w:val="32"/>
          <w:szCs w:val="32"/>
        </w:rPr>
        <w:t>结果</w:t>
      </w:r>
      <w:r w:rsidRPr="005C7462">
        <w:rPr>
          <w:rFonts w:ascii="仿宋" w:eastAsia="仿宋" w:hAnsi="仿宋" w:cs="Times New Roman"/>
          <w:bCs/>
          <w:sz w:val="32"/>
          <w:szCs w:val="32"/>
        </w:rPr>
        <w:t>等。</w:t>
      </w:r>
    </w:p>
    <w:p w14:paraId="23331735" w14:textId="47E940A0" w:rsidR="007760B8" w:rsidRPr="005C7462" w:rsidRDefault="00B36D02" w:rsidP="00866B94">
      <w:pPr>
        <w:pStyle w:val="11"/>
        <w:ind w:firstLine="643"/>
        <w:rPr>
          <w:rFonts w:ascii="仿宋" w:hAnsi="仿宋" w:hint="eastAsia"/>
          <w:b/>
          <w:bCs w:val="0"/>
        </w:rPr>
      </w:pPr>
      <w:r w:rsidRPr="005C7462">
        <w:rPr>
          <w:rFonts w:ascii="仿宋" w:hAnsi="仿宋" w:hint="eastAsia"/>
          <w:b/>
          <w:bCs w:val="0"/>
        </w:rPr>
        <w:t>2.</w:t>
      </w:r>
      <w:r w:rsidR="00552EDC" w:rsidRPr="005C7462">
        <w:rPr>
          <w:rFonts w:ascii="仿宋" w:hAnsi="仿宋" w:hint="eastAsia"/>
          <w:b/>
          <w:bCs w:val="0"/>
        </w:rPr>
        <w:t>评价组织实施</w:t>
      </w:r>
      <w:r w:rsidR="006006AD" w:rsidRPr="005C7462">
        <w:rPr>
          <w:rFonts w:ascii="仿宋" w:hAnsi="仿宋" w:hint="eastAsia"/>
          <w:b/>
          <w:bCs w:val="0"/>
        </w:rPr>
        <w:t>过程</w:t>
      </w:r>
    </w:p>
    <w:p w14:paraId="7A0E013A" w14:textId="77777777" w:rsidR="007760B8" w:rsidRPr="005C7462" w:rsidRDefault="00552EDC">
      <w:pPr>
        <w:widowControl w:val="0"/>
        <w:adjustRightInd w:val="0"/>
        <w:spacing w:line="560" w:lineRule="exact"/>
        <w:ind w:firstLineChars="200" w:firstLine="640"/>
        <w:contextualSpacing/>
        <w:rPr>
          <w:rFonts w:ascii="仿宋" w:eastAsia="仿宋" w:hAnsi="仿宋" w:hint="eastAsia"/>
        </w:rPr>
      </w:pPr>
      <w:r w:rsidRPr="005C7462">
        <w:rPr>
          <w:rFonts w:ascii="仿宋" w:eastAsia="仿宋" w:hAnsi="仿宋" w:cs="Times New Roman" w:hint="eastAsia"/>
          <w:bCs/>
          <w:sz w:val="32"/>
          <w:szCs w:val="32"/>
        </w:rPr>
        <w:t>成立评价组并积极进行前期准备工作，通过对项目政策文件的学习、项目内容及项目特点的了解，确定了评价的目的、范围、评价的原则及绩效评价方法，并完成工作方案制定；同时，通过与项目参与人员的沟通、交流，制定了评价指标体系。</w:t>
      </w:r>
    </w:p>
    <w:p w14:paraId="0651F806" w14:textId="77777777" w:rsidR="007760B8" w:rsidRPr="005C7462" w:rsidRDefault="00552EDC">
      <w:pPr>
        <w:pStyle w:val="11"/>
        <w:ind w:firstLine="640"/>
        <w:rPr>
          <w:rFonts w:ascii="仿宋" w:hAnsi="仿宋" w:hint="eastAsia"/>
        </w:rPr>
      </w:pPr>
      <w:r w:rsidRPr="005C7462">
        <w:rPr>
          <w:rFonts w:ascii="仿宋" w:hAnsi="仿宋" w:hint="eastAsia"/>
        </w:rPr>
        <w:t>评价组按照绩效评价的原则和规范，对数据进行汇总、对比、分析，进一步完善证明材料，形成项目基础数据表。经过与项目单位反复沟通、交换意见，项目组内部讨论和修改，完成评价报告的撰写。</w:t>
      </w:r>
    </w:p>
    <w:p w14:paraId="37C57EA4" w14:textId="5E78FAC9" w:rsidR="006006AD" w:rsidRPr="005C7462" w:rsidRDefault="006006AD" w:rsidP="00866B94">
      <w:pPr>
        <w:pStyle w:val="11"/>
        <w:ind w:firstLine="643"/>
        <w:rPr>
          <w:rFonts w:ascii="仿宋" w:hAnsi="仿宋" w:hint="eastAsia"/>
          <w:b/>
          <w:bCs w:val="0"/>
        </w:rPr>
      </w:pPr>
      <w:bookmarkStart w:id="111" w:name="_Toc46125988"/>
      <w:bookmarkStart w:id="112" w:name="_Toc157713193"/>
      <w:bookmarkStart w:id="113" w:name="_Toc175045857"/>
      <w:bookmarkStart w:id="114" w:name="_Hlk205733932"/>
      <w:r w:rsidRPr="005C7462">
        <w:rPr>
          <w:rFonts w:ascii="仿宋" w:hAnsi="仿宋" w:hint="eastAsia"/>
          <w:b/>
          <w:bCs w:val="0"/>
        </w:rPr>
        <w:t>3.</w:t>
      </w:r>
      <w:r w:rsidRPr="005C7462">
        <w:rPr>
          <w:rFonts w:ascii="仿宋" w:hAnsi="仿宋"/>
          <w:b/>
          <w:bCs w:val="0"/>
        </w:rPr>
        <w:t>评价指标</w:t>
      </w:r>
      <w:bookmarkEnd w:id="111"/>
      <w:r w:rsidRPr="005C7462">
        <w:rPr>
          <w:rFonts w:ascii="仿宋" w:hAnsi="仿宋"/>
          <w:b/>
          <w:bCs w:val="0"/>
        </w:rPr>
        <w:t>体系</w:t>
      </w:r>
      <w:bookmarkEnd w:id="112"/>
      <w:bookmarkEnd w:id="113"/>
    </w:p>
    <w:p w14:paraId="38662ABB" w14:textId="77777777" w:rsidR="006006AD" w:rsidRPr="005C7462" w:rsidRDefault="006006AD" w:rsidP="006006AD">
      <w:pPr>
        <w:pStyle w:val="11"/>
        <w:ind w:firstLine="640"/>
      </w:pPr>
      <w:r w:rsidRPr="005C7462">
        <w:rPr>
          <w:rFonts w:hint="eastAsia"/>
        </w:rPr>
        <w:lastRenderedPageBreak/>
        <w:t>2024</w:t>
      </w:r>
      <w:r w:rsidRPr="005C7462">
        <w:rPr>
          <w:rFonts w:hint="eastAsia"/>
        </w:rPr>
        <w:t>年度南京市交通运输局过江通道运营维护项目共设置</w:t>
      </w:r>
      <w:r w:rsidRPr="005C7462">
        <w:rPr>
          <w:rFonts w:hint="eastAsia"/>
        </w:rPr>
        <w:t>4</w:t>
      </w:r>
      <w:r w:rsidRPr="005C7462">
        <w:rPr>
          <w:rFonts w:hint="eastAsia"/>
        </w:rPr>
        <w:t>个一级指标，</w:t>
      </w:r>
      <w:r w:rsidRPr="005C7462">
        <w:rPr>
          <w:rFonts w:hint="eastAsia"/>
        </w:rPr>
        <w:t>12</w:t>
      </w:r>
      <w:r w:rsidRPr="005C7462">
        <w:rPr>
          <w:rFonts w:hint="eastAsia"/>
        </w:rPr>
        <w:t>个二级指标，</w:t>
      </w:r>
      <w:r w:rsidRPr="005C7462">
        <w:rPr>
          <w:rFonts w:hint="eastAsia"/>
        </w:rPr>
        <w:t>19</w:t>
      </w:r>
      <w:r w:rsidRPr="005C7462">
        <w:rPr>
          <w:rFonts w:hint="eastAsia"/>
        </w:rPr>
        <w:t>个三级指标，详见本报告附件</w:t>
      </w:r>
      <w:r w:rsidRPr="005C7462">
        <w:rPr>
          <w:rFonts w:hint="eastAsia"/>
        </w:rPr>
        <w:t>1</w:t>
      </w:r>
      <w:r w:rsidRPr="005C7462">
        <w:rPr>
          <w:rFonts w:hint="eastAsia"/>
        </w:rPr>
        <w:t>。</w:t>
      </w:r>
    </w:p>
    <w:p w14:paraId="7DA18A42" w14:textId="77777777" w:rsidR="006006AD" w:rsidRPr="005C7462" w:rsidRDefault="006006AD" w:rsidP="006006AD">
      <w:pPr>
        <w:pStyle w:val="afa"/>
        <w:rPr>
          <w:rFonts w:hint="eastAsia"/>
        </w:rPr>
      </w:pPr>
      <w:bookmarkStart w:id="115" w:name="_Toc157713196"/>
      <w:bookmarkStart w:id="116" w:name="_Toc178059693"/>
      <w:bookmarkStart w:id="117" w:name="_Toc205679895"/>
      <w:bookmarkStart w:id="118" w:name="_Hlk205734224"/>
      <w:bookmarkEnd w:id="114"/>
      <w:r w:rsidRPr="005C7462">
        <w:t>（二）绩效分析</w:t>
      </w:r>
      <w:bookmarkEnd w:id="115"/>
      <w:bookmarkEnd w:id="116"/>
      <w:bookmarkEnd w:id="117"/>
    </w:p>
    <w:p w14:paraId="2F9D91DD" w14:textId="645D59EC" w:rsidR="006006AD" w:rsidRPr="005C7462" w:rsidRDefault="006006AD" w:rsidP="00866B94">
      <w:pPr>
        <w:pStyle w:val="11"/>
        <w:ind w:firstLine="643"/>
        <w:rPr>
          <w:rFonts w:ascii="仿宋" w:hAnsi="仿宋" w:hint="eastAsia"/>
          <w:b/>
          <w:bCs w:val="0"/>
        </w:rPr>
      </w:pPr>
      <w:r w:rsidRPr="005C7462">
        <w:rPr>
          <w:rFonts w:ascii="仿宋" w:hAnsi="仿宋" w:hint="eastAsia"/>
          <w:b/>
          <w:bCs w:val="0"/>
        </w:rPr>
        <w:t>1.决策指标分析</w:t>
      </w:r>
    </w:p>
    <w:p w14:paraId="4AF18DE5" w14:textId="571D4D4A" w:rsidR="006006AD" w:rsidRPr="005C7462" w:rsidRDefault="006006AD" w:rsidP="00C60DED">
      <w:pPr>
        <w:pStyle w:val="11"/>
        <w:ind w:firstLine="640"/>
      </w:pPr>
      <w:r w:rsidRPr="005C7462">
        <w:rPr>
          <w:rFonts w:hint="eastAsia"/>
        </w:rPr>
        <w:t>决策指标共计</w:t>
      </w:r>
      <w:r w:rsidRPr="005C7462">
        <w:rPr>
          <w:rFonts w:hint="eastAsia"/>
        </w:rPr>
        <w:t>14</w:t>
      </w:r>
      <w:r w:rsidRPr="005C7462">
        <w:rPr>
          <w:rFonts w:hint="eastAsia"/>
        </w:rPr>
        <w:t>分，实际得分</w:t>
      </w:r>
      <w:r w:rsidRPr="005C7462">
        <w:rPr>
          <w:rFonts w:hint="eastAsia"/>
        </w:rPr>
        <w:t>13.2</w:t>
      </w:r>
      <w:r w:rsidRPr="005C7462">
        <w:rPr>
          <w:rFonts w:hint="eastAsia"/>
        </w:rPr>
        <w:t>分，得分率</w:t>
      </w:r>
      <w:r w:rsidRPr="005C7462">
        <w:rPr>
          <w:rFonts w:hint="eastAsia"/>
        </w:rPr>
        <w:t>94.29%</w:t>
      </w:r>
      <w:r w:rsidR="00C60DED" w:rsidRPr="005C7462">
        <w:rPr>
          <w:rFonts w:hint="eastAsia"/>
        </w:rPr>
        <w:t>。其中：</w:t>
      </w:r>
      <w:r w:rsidRPr="005C7462">
        <w:rPr>
          <w:rFonts w:hint="eastAsia"/>
        </w:rPr>
        <w:t>立项情况</w:t>
      </w:r>
      <w:r w:rsidR="00C60DED" w:rsidRPr="005C7462">
        <w:rPr>
          <w:rFonts w:hint="eastAsia"/>
        </w:rPr>
        <w:t>共计</w:t>
      </w:r>
      <w:r w:rsidR="00C60DED" w:rsidRPr="005C7462">
        <w:rPr>
          <w:rFonts w:hint="eastAsia"/>
        </w:rPr>
        <w:t>4</w:t>
      </w:r>
      <w:r w:rsidR="00C60DED" w:rsidRPr="005C7462">
        <w:rPr>
          <w:rFonts w:hint="eastAsia"/>
        </w:rPr>
        <w:t>分，实际得分</w:t>
      </w:r>
      <w:r w:rsidR="00C60DED" w:rsidRPr="005C7462">
        <w:rPr>
          <w:rFonts w:hint="eastAsia"/>
        </w:rPr>
        <w:t>4</w:t>
      </w:r>
      <w:r w:rsidR="00C60DED" w:rsidRPr="005C7462">
        <w:rPr>
          <w:rFonts w:hint="eastAsia"/>
        </w:rPr>
        <w:t>分，得分率</w:t>
      </w:r>
      <w:r w:rsidR="00C60DED" w:rsidRPr="005C7462">
        <w:rPr>
          <w:rFonts w:hint="eastAsia"/>
        </w:rPr>
        <w:t>100%</w:t>
      </w:r>
      <w:r w:rsidR="00C60DED" w:rsidRPr="005C7462">
        <w:rPr>
          <w:rFonts w:hint="eastAsia"/>
        </w:rPr>
        <w:t>；</w:t>
      </w:r>
      <w:r w:rsidRPr="005C7462">
        <w:rPr>
          <w:rFonts w:hint="eastAsia"/>
        </w:rPr>
        <w:t>绩效目标情况</w:t>
      </w:r>
      <w:r w:rsidR="00C60DED" w:rsidRPr="005C7462">
        <w:rPr>
          <w:rFonts w:hint="eastAsia"/>
        </w:rPr>
        <w:t>共计</w:t>
      </w:r>
      <w:r w:rsidR="00C60DED" w:rsidRPr="005C7462">
        <w:rPr>
          <w:rFonts w:hint="eastAsia"/>
        </w:rPr>
        <w:t>4</w:t>
      </w:r>
      <w:r w:rsidR="00C60DED" w:rsidRPr="005C7462">
        <w:rPr>
          <w:rFonts w:hint="eastAsia"/>
        </w:rPr>
        <w:t>分，实际得分</w:t>
      </w:r>
      <w:r w:rsidR="00C60DED" w:rsidRPr="005C7462">
        <w:rPr>
          <w:rFonts w:hint="eastAsia"/>
        </w:rPr>
        <w:t>3.2</w:t>
      </w:r>
      <w:r w:rsidR="00C60DED" w:rsidRPr="005C7462">
        <w:rPr>
          <w:rFonts w:hint="eastAsia"/>
        </w:rPr>
        <w:t>分，得分率</w:t>
      </w:r>
      <w:r w:rsidR="00C60DED" w:rsidRPr="005C7462">
        <w:rPr>
          <w:rFonts w:hint="eastAsia"/>
        </w:rPr>
        <w:t>80%</w:t>
      </w:r>
      <w:r w:rsidR="00C60DED" w:rsidRPr="005C7462">
        <w:rPr>
          <w:rFonts w:hint="eastAsia"/>
        </w:rPr>
        <w:t>，扣分原因为部分指标设置不合理</w:t>
      </w:r>
      <w:r w:rsidRPr="005C7462">
        <w:rPr>
          <w:rFonts w:hint="eastAsia"/>
        </w:rPr>
        <w:t>、</w:t>
      </w:r>
      <w:r w:rsidR="00C60DED" w:rsidRPr="005C7462">
        <w:rPr>
          <w:rFonts w:hint="eastAsia"/>
        </w:rPr>
        <w:t>可衡量性不足；</w:t>
      </w:r>
      <w:r w:rsidRPr="005C7462">
        <w:rPr>
          <w:rFonts w:hint="eastAsia"/>
        </w:rPr>
        <w:t>资金投入情况</w:t>
      </w:r>
      <w:r w:rsidR="00C60DED" w:rsidRPr="005C7462">
        <w:rPr>
          <w:rFonts w:hint="eastAsia"/>
        </w:rPr>
        <w:t>共计</w:t>
      </w:r>
      <w:r w:rsidR="00C60DED" w:rsidRPr="005C7462">
        <w:rPr>
          <w:rFonts w:hint="eastAsia"/>
        </w:rPr>
        <w:t>6</w:t>
      </w:r>
      <w:r w:rsidR="00C60DED" w:rsidRPr="005C7462">
        <w:rPr>
          <w:rFonts w:hint="eastAsia"/>
        </w:rPr>
        <w:t>分，实际得分</w:t>
      </w:r>
      <w:r w:rsidR="00C60DED" w:rsidRPr="005C7462">
        <w:rPr>
          <w:rFonts w:hint="eastAsia"/>
        </w:rPr>
        <w:t>6</w:t>
      </w:r>
      <w:r w:rsidR="00C60DED" w:rsidRPr="005C7462">
        <w:rPr>
          <w:rFonts w:hint="eastAsia"/>
        </w:rPr>
        <w:t>分，得分率</w:t>
      </w:r>
      <w:r w:rsidR="00C60DED" w:rsidRPr="005C7462">
        <w:rPr>
          <w:rFonts w:hint="eastAsia"/>
        </w:rPr>
        <w:t>100%</w:t>
      </w:r>
      <w:r w:rsidR="00C60DED" w:rsidRPr="005C7462">
        <w:rPr>
          <w:rFonts w:hint="eastAsia"/>
        </w:rPr>
        <w:t>。</w:t>
      </w:r>
    </w:p>
    <w:p w14:paraId="2FDD7664" w14:textId="1788F5D3" w:rsidR="006006AD" w:rsidRPr="005C7462" w:rsidRDefault="006006AD" w:rsidP="00866B94">
      <w:pPr>
        <w:pStyle w:val="11"/>
        <w:ind w:firstLine="643"/>
        <w:rPr>
          <w:rFonts w:ascii="仿宋" w:hAnsi="仿宋" w:hint="eastAsia"/>
          <w:b/>
          <w:bCs w:val="0"/>
        </w:rPr>
      </w:pPr>
      <w:bookmarkStart w:id="119" w:name="_Hlk205734242"/>
      <w:bookmarkEnd w:id="118"/>
      <w:r w:rsidRPr="005C7462">
        <w:rPr>
          <w:rFonts w:ascii="仿宋" w:hAnsi="仿宋" w:hint="eastAsia"/>
          <w:b/>
          <w:bCs w:val="0"/>
        </w:rPr>
        <w:t>2</w:t>
      </w:r>
      <w:r w:rsidR="00C60DED" w:rsidRPr="005C7462">
        <w:rPr>
          <w:rFonts w:ascii="仿宋" w:hAnsi="仿宋" w:hint="eastAsia"/>
          <w:b/>
          <w:bCs w:val="0"/>
        </w:rPr>
        <w:t>.</w:t>
      </w:r>
      <w:r w:rsidRPr="005C7462">
        <w:rPr>
          <w:rFonts w:ascii="仿宋" w:hAnsi="仿宋" w:hint="eastAsia"/>
          <w:b/>
          <w:bCs w:val="0"/>
        </w:rPr>
        <w:t>过程指标分析</w:t>
      </w:r>
    </w:p>
    <w:p w14:paraId="5E1398E4" w14:textId="16802BFF" w:rsidR="006006AD" w:rsidRPr="005C7462" w:rsidRDefault="00C60DED" w:rsidP="006006AD">
      <w:pPr>
        <w:pStyle w:val="11"/>
        <w:ind w:firstLine="640"/>
      </w:pPr>
      <w:r w:rsidRPr="005C7462">
        <w:rPr>
          <w:rFonts w:hint="eastAsia"/>
        </w:rPr>
        <w:t>过程指标共计</w:t>
      </w:r>
      <w:r w:rsidRPr="005C7462">
        <w:rPr>
          <w:rFonts w:hint="eastAsia"/>
        </w:rPr>
        <w:t>17</w:t>
      </w:r>
      <w:r w:rsidRPr="005C7462">
        <w:rPr>
          <w:rFonts w:hint="eastAsia"/>
        </w:rPr>
        <w:t>分，实际得分</w:t>
      </w:r>
      <w:r w:rsidR="00267C3E">
        <w:rPr>
          <w:rFonts w:hint="eastAsia"/>
        </w:rPr>
        <w:t>16.2</w:t>
      </w:r>
      <w:r w:rsidRPr="005C7462">
        <w:rPr>
          <w:rFonts w:hint="eastAsia"/>
        </w:rPr>
        <w:t>分，得分率</w:t>
      </w:r>
      <w:r w:rsidR="00267C3E">
        <w:rPr>
          <w:rFonts w:hint="eastAsia"/>
        </w:rPr>
        <w:t>95.29</w:t>
      </w:r>
      <w:r w:rsidRPr="005C7462">
        <w:rPr>
          <w:rFonts w:hint="eastAsia"/>
        </w:rPr>
        <w:t>%</w:t>
      </w:r>
      <w:r w:rsidRPr="005C7462">
        <w:rPr>
          <w:rFonts w:hint="eastAsia"/>
        </w:rPr>
        <w:t>。其中：</w:t>
      </w:r>
      <w:r w:rsidR="006006AD" w:rsidRPr="005C7462">
        <w:rPr>
          <w:rFonts w:hint="eastAsia"/>
        </w:rPr>
        <w:t>资金管理情况</w:t>
      </w:r>
      <w:r w:rsidRPr="005C7462">
        <w:rPr>
          <w:rFonts w:hint="eastAsia"/>
        </w:rPr>
        <w:t>共计</w:t>
      </w:r>
      <w:r w:rsidRPr="005C7462">
        <w:rPr>
          <w:rFonts w:hint="eastAsia"/>
        </w:rPr>
        <w:t>10</w:t>
      </w:r>
      <w:r w:rsidRPr="005C7462">
        <w:rPr>
          <w:rFonts w:hint="eastAsia"/>
        </w:rPr>
        <w:t>分，实际得分</w:t>
      </w:r>
      <w:r w:rsidRPr="005C7462">
        <w:rPr>
          <w:rFonts w:hint="eastAsia"/>
        </w:rPr>
        <w:t>10</w:t>
      </w:r>
      <w:r w:rsidRPr="005C7462">
        <w:rPr>
          <w:rFonts w:hint="eastAsia"/>
        </w:rPr>
        <w:t>分，得分率</w:t>
      </w:r>
      <w:r w:rsidRPr="005C7462">
        <w:rPr>
          <w:rFonts w:hint="eastAsia"/>
        </w:rPr>
        <w:t>100%</w:t>
      </w:r>
      <w:r w:rsidRPr="005C7462">
        <w:rPr>
          <w:rFonts w:hint="eastAsia"/>
        </w:rPr>
        <w:t>；</w:t>
      </w:r>
      <w:r w:rsidR="006006AD" w:rsidRPr="005C7462">
        <w:rPr>
          <w:rFonts w:hint="eastAsia"/>
        </w:rPr>
        <w:t>组织实施情况</w:t>
      </w:r>
      <w:r w:rsidRPr="005C7462">
        <w:rPr>
          <w:rFonts w:hint="eastAsia"/>
        </w:rPr>
        <w:t>共计</w:t>
      </w:r>
      <w:r w:rsidRPr="005C7462">
        <w:rPr>
          <w:rFonts w:hint="eastAsia"/>
        </w:rPr>
        <w:t>7</w:t>
      </w:r>
      <w:r w:rsidRPr="005C7462">
        <w:rPr>
          <w:rFonts w:hint="eastAsia"/>
        </w:rPr>
        <w:t>分，实际得分</w:t>
      </w:r>
      <w:r w:rsidR="00267C3E">
        <w:rPr>
          <w:rFonts w:hint="eastAsia"/>
        </w:rPr>
        <w:t>6.2</w:t>
      </w:r>
      <w:r w:rsidRPr="005C7462">
        <w:rPr>
          <w:rFonts w:hint="eastAsia"/>
        </w:rPr>
        <w:t>分，得分率</w:t>
      </w:r>
      <w:r w:rsidR="00267C3E">
        <w:rPr>
          <w:rFonts w:hint="eastAsia"/>
        </w:rPr>
        <w:t>88.57</w:t>
      </w:r>
      <w:r w:rsidRPr="005C7462">
        <w:rPr>
          <w:rFonts w:hint="eastAsia"/>
        </w:rPr>
        <w:t>%</w:t>
      </w:r>
      <w:r w:rsidR="006006AD" w:rsidRPr="005C7462">
        <w:rPr>
          <w:rFonts w:hint="eastAsia"/>
        </w:rPr>
        <w:t>。</w:t>
      </w:r>
    </w:p>
    <w:p w14:paraId="30DD565E" w14:textId="6FCF7585" w:rsidR="006006AD" w:rsidRPr="005C7462" w:rsidRDefault="006006AD" w:rsidP="00866B94">
      <w:pPr>
        <w:pStyle w:val="11"/>
        <w:ind w:firstLine="643"/>
        <w:rPr>
          <w:rFonts w:ascii="仿宋" w:hAnsi="仿宋" w:hint="eastAsia"/>
          <w:b/>
          <w:bCs w:val="0"/>
        </w:rPr>
      </w:pPr>
      <w:r w:rsidRPr="005C7462">
        <w:rPr>
          <w:rFonts w:ascii="仿宋" w:hAnsi="仿宋" w:hint="eastAsia"/>
          <w:b/>
          <w:bCs w:val="0"/>
        </w:rPr>
        <w:t>3</w:t>
      </w:r>
      <w:r w:rsidR="00C60DED" w:rsidRPr="005C7462">
        <w:rPr>
          <w:rFonts w:ascii="仿宋" w:hAnsi="仿宋" w:hint="eastAsia"/>
          <w:b/>
          <w:bCs w:val="0"/>
        </w:rPr>
        <w:t>.</w:t>
      </w:r>
      <w:r w:rsidRPr="005C7462">
        <w:rPr>
          <w:rFonts w:ascii="仿宋" w:hAnsi="仿宋" w:hint="eastAsia"/>
          <w:b/>
          <w:bCs w:val="0"/>
        </w:rPr>
        <w:t>产出指标分析</w:t>
      </w:r>
    </w:p>
    <w:p w14:paraId="3647316F" w14:textId="144BCBDC" w:rsidR="006006AD" w:rsidRPr="005C7462" w:rsidRDefault="00C60DED" w:rsidP="006006AD">
      <w:pPr>
        <w:pStyle w:val="11"/>
        <w:ind w:firstLine="640"/>
      </w:pPr>
      <w:r w:rsidRPr="005C7462">
        <w:rPr>
          <w:rFonts w:hint="eastAsia"/>
        </w:rPr>
        <w:t>产出指标共计</w:t>
      </w:r>
      <w:r w:rsidRPr="005C7462">
        <w:rPr>
          <w:rFonts w:hint="eastAsia"/>
        </w:rPr>
        <w:t>30</w:t>
      </w:r>
      <w:r w:rsidRPr="005C7462">
        <w:rPr>
          <w:rFonts w:hint="eastAsia"/>
        </w:rPr>
        <w:t>分，实际得分</w:t>
      </w:r>
      <w:r w:rsidR="0010010D">
        <w:rPr>
          <w:rFonts w:hint="eastAsia"/>
        </w:rPr>
        <w:t>30</w:t>
      </w:r>
      <w:r w:rsidRPr="005C7462">
        <w:rPr>
          <w:rFonts w:hint="eastAsia"/>
        </w:rPr>
        <w:t>分，得分率</w:t>
      </w:r>
      <w:r w:rsidRPr="005C7462">
        <w:rPr>
          <w:rFonts w:hint="eastAsia"/>
        </w:rPr>
        <w:t>100%</w:t>
      </w:r>
      <w:r w:rsidRPr="005C7462">
        <w:rPr>
          <w:rFonts w:hint="eastAsia"/>
        </w:rPr>
        <w:t>。其中：产出数量情况共计</w:t>
      </w:r>
      <w:r w:rsidRPr="005C7462">
        <w:rPr>
          <w:rFonts w:hint="eastAsia"/>
        </w:rPr>
        <w:t>15</w:t>
      </w:r>
      <w:r w:rsidRPr="005C7462">
        <w:rPr>
          <w:rFonts w:hint="eastAsia"/>
        </w:rPr>
        <w:t>分，实际得分</w:t>
      </w:r>
      <w:r w:rsidRPr="005C7462">
        <w:rPr>
          <w:rFonts w:hint="eastAsia"/>
        </w:rPr>
        <w:t>15</w:t>
      </w:r>
      <w:r w:rsidRPr="005C7462">
        <w:rPr>
          <w:rFonts w:hint="eastAsia"/>
        </w:rPr>
        <w:t>分，得分率</w:t>
      </w:r>
      <w:r w:rsidRPr="005C7462">
        <w:rPr>
          <w:rFonts w:hint="eastAsia"/>
        </w:rPr>
        <w:t>100%</w:t>
      </w:r>
      <w:r w:rsidRPr="005C7462">
        <w:rPr>
          <w:rFonts w:hint="eastAsia"/>
        </w:rPr>
        <w:t>；产出质量情况共计</w:t>
      </w:r>
      <w:r w:rsidRPr="005C7462">
        <w:rPr>
          <w:rFonts w:hint="eastAsia"/>
        </w:rPr>
        <w:t>10</w:t>
      </w:r>
      <w:r w:rsidRPr="005C7462">
        <w:rPr>
          <w:rFonts w:hint="eastAsia"/>
        </w:rPr>
        <w:t>分，实际得分</w:t>
      </w:r>
      <w:r w:rsidRPr="005C7462">
        <w:rPr>
          <w:rFonts w:hint="eastAsia"/>
        </w:rPr>
        <w:t>10</w:t>
      </w:r>
      <w:r w:rsidRPr="005C7462">
        <w:rPr>
          <w:rFonts w:hint="eastAsia"/>
        </w:rPr>
        <w:t>分，得分率</w:t>
      </w:r>
      <w:r w:rsidRPr="005C7462">
        <w:rPr>
          <w:rFonts w:hint="eastAsia"/>
        </w:rPr>
        <w:t>100%</w:t>
      </w:r>
      <w:r w:rsidRPr="005C7462">
        <w:rPr>
          <w:rFonts w:hint="eastAsia"/>
        </w:rPr>
        <w:t>；产出时效情况共计</w:t>
      </w:r>
      <w:r w:rsidRPr="005C7462">
        <w:rPr>
          <w:rFonts w:hint="eastAsia"/>
        </w:rPr>
        <w:t>5</w:t>
      </w:r>
      <w:r w:rsidRPr="005C7462">
        <w:rPr>
          <w:rFonts w:hint="eastAsia"/>
        </w:rPr>
        <w:t>分，实际得分</w:t>
      </w:r>
      <w:r w:rsidRPr="005C7462">
        <w:rPr>
          <w:rFonts w:hint="eastAsia"/>
        </w:rPr>
        <w:t>5</w:t>
      </w:r>
      <w:r w:rsidRPr="005C7462">
        <w:rPr>
          <w:rFonts w:hint="eastAsia"/>
        </w:rPr>
        <w:t>分，得分率</w:t>
      </w:r>
      <w:r w:rsidRPr="005C7462">
        <w:rPr>
          <w:rFonts w:hint="eastAsia"/>
        </w:rPr>
        <w:t>100%</w:t>
      </w:r>
      <w:r w:rsidRPr="005C7462">
        <w:rPr>
          <w:rFonts w:hint="eastAsia"/>
        </w:rPr>
        <w:t>。</w:t>
      </w:r>
    </w:p>
    <w:p w14:paraId="64404EA2" w14:textId="17C61208" w:rsidR="006006AD" w:rsidRPr="005C7462" w:rsidRDefault="006006AD" w:rsidP="00866B94">
      <w:pPr>
        <w:pStyle w:val="11"/>
        <w:ind w:firstLine="643"/>
        <w:rPr>
          <w:rFonts w:ascii="仿宋" w:hAnsi="仿宋" w:hint="eastAsia"/>
          <w:b/>
          <w:bCs w:val="0"/>
        </w:rPr>
      </w:pPr>
      <w:r w:rsidRPr="005C7462">
        <w:rPr>
          <w:rFonts w:ascii="仿宋" w:hAnsi="仿宋" w:hint="eastAsia"/>
          <w:b/>
          <w:bCs w:val="0"/>
        </w:rPr>
        <w:t>4</w:t>
      </w:r>
      <w:r w:rsidR="00C60DED" w:rsidRPr="005C7462">
        <w:rPr>
          <w:rFonts w:ascii="仿宋" w:hAnsi="仿宋" w:hint="eastAsia"/>
          <w:b/>
          <w:bCs w:val="0"/>
        </w:rPr>
        <w:t>.</w:t>
      </w:r>
      <w:r w:rsidRPr="005C7462">
        <w:rPr>
          <w:rFonts w:ascii="仿宋" w:hAnsi="仿宋" w:hint="eastAsia"/>
          <w:b/>
          <w:bCs w:val="0"/>
        </w:rPr>
        <w:t>效益指标分析</w:t>
      </w:r>
    </w:p>
    <w:p w14:paraId="62550F12" w14:textId="42C11706" w:rsidR="00C60DED" w:rsidRPr="005C7462" w:rsidRDefault="00C60DED" w:rsidP="00C60DED">
      <w:pPr>
        <w:pStyle w:val="11"/>
        <w:ind w:firstLine="640"/>
      </w:pPr>
      <w:r w:rsidRPr="005C7462">
        <w:rPr>
          <w:rFonts w:hint="eastAsia"/>
        </w:rPr>
        <w:t>效益指标共计</w:t>
      </w:r>
      <w:r w:rsidRPr="005C7462">
        <w:rPr>
          <w:rFonts w:hint="eastAsia"/>
        </w:rPr>
        <w:t>39</w:t>
      </w:r>
      <w:r w:rsidRPr="005C7462">
        <w:rPr>
          <w:rFonts w:hint="eastAsia"/>
        </w:rPr>
        <w:t>分，实际得分</w:t>
      </w:r>
      <w:r w:rsidRPr="005C7462">
        <w:rPr>
          <w:rFonts w:hint="eastAsia"/>
        </w:rPr>
        <w:t>32.2</w:t>
      </w:r>
      <w:r w:rsidRPr="005C7462">
        <w:rPr>
          <w:rFonts w:hint="eastAsia"/>
        </w:rPr>
        <w:t>分，得分率</w:t>
      </w:r>
      <w:r w:rsidRPr="005C7462">
        <w:rPr>
          <w:rFonts w:hint="eastAsia"/>
        </w:rPr>
        <w:t>82.56%</w:t>
      </w:r>
      <w:r w:rsidRPr="005C7462">
        <w:rPr>
          <w:rFonts w:hint="eastAsia"/>
        </w:rPr>
        <w:t>。其中：社会效益情况共计</w:t>
      </w:r>
      <w:r w:rsidRPr="005C7462">
        <w:rPr>
          <w:rFonts w:hint="eastAsia"/>
        </w:rPr>
        <w:t>12</w:t>
      </w:r>
      <w:r w:rsidRPr="005C7462">
        <w:rPr>
          <w:rFonts w:hint="eastAsia"/>
        </w:rPr>
        <w:t>分，实际得分</w:t>
      </w:r>
      <w:r w:rsidRPr="005C7462">
        <w:rPr>
          <w:rFonts w:hint="eastAsia"/>
        </w:rPr>
        <w:t>9.6</w:t>
      </w:r>
      <w:r w:rsidRPr="005C7462">
        <w:rPr>
          <w:rFonts w:hint="eastAsia"/>
        </w:rPr>
        <w:t>分，得分率</w:t>
      </w:r>
      <w:r w:rsidRPr="005C7462">
        <w:rPr>
          <w:rFonts w:hint="eastAsia"/>
        </w:rPr>
        <w:t>80%</w:t>
      </w:r>
      <w:r w:rsidRPr="005C7462">
        <w:rPr>
          <w:rFonts w:hint="eastAsia"/>
        </w:rPr>
        <w:t>，扣分原因为</w:t>
      </w:r>
      <w:r w:rsidR="00866B94" w:rsidRPr="005C7462">
        <w:rPr>
          <w:rFonts w:hint="eastAsia"/>
        </w:rPr>
        <w:t>桥隧的安全性与稳定性可进一步提高</w:t>
      </w:r>
      <w:r w:rsidRPr="005C7462">
        <w:rPr>
          <w:rFonts w:hint="eastAsia"/>
        </w:rPr>
        <w:t>；</w:t>
      </w:r>
      <w:r w:rsidR="00866B94" w:rsidRPr="005C7462">
        <w:rPr>
          <w:rFonts w:hint="eastAsia"/>
        </w:rPr>
        <w:t>生态效益</w:t>
      </w:r>
      <w:r w:rsidRPr="005C7462">
        <w:rPr>
          <w:rFonts w:hint="eastAsia"/>
        </w:rPr>
        <w:t>情况共计</w:t>
      </w:r>
      <w:r w:rsidR="00866B94" w:rsidRPr="005C7462">
        <w:rPr>
          <w:rFonts w:hint="eastAsia"/>
        </w:rPr>
        <w:t>12</w:t>
      </w:r>
      <w:r w:rsidRPr="005C7462">
        <w:rPr>
          <w:rFonts w:hint="eastAsia"/>
        </w:rPr>
        <w:t>分，实际得分</w:t>
      </w:r>
      <w:r w:rsidR="00866B94" w:rsidRPr="005C7462">
        <w:rPr>
          <w:rFonts w:hint="eastAsia"/>
        </w:rPr>
        <w:t>9.6</w:t>
      </w:r>
      <w:r w:rsidRPr="005C7462">
        <w:rPr>
          <w:rFonts w:hint="eastAsia"/>
        </w:rPr>
        <w:t>分，得分率</w:t>
      </w:r>
      <w:r w:rsidR="00866B94" w:rsidRPr="005C7462">
        <w:rPr>
          <w:rFonts w:hint="eastAsia"/>
        </w:rPr>
        <w:t>8</w:t>
      </w:r>
      <w:r w:rsidRPr="005C7462">
        <w:rPr>
          <w:rFonts w:hint="eastAsia"/>
        </w:rPr>
        <w:t>0%</w:t>
      </w:r>
      <w:r w:rsidR="00866B94" w:rsidRPr="005C7462">
        <w:rPr>
          <w:rFonts w:hint="eastAsia"/>
        </w:rPr>
        <w:t>，扣分</w:t>
      </w:r>
      <w:r w:rsidR="00866B94" w:rsidRPr="005C7462">
        <w:rPr>
          <w:rFonts w:hint="eastAsia"/>
        </w:rPr>
        <w:lastRenderedPageBreak/>
        <w:t>原因为对周边生态环境的影响轻微</w:t>
      </w:r>
      <w:r w:rsidRPr="005C7462">
        <w:rPr>
          <w:rFonts w:hint="eastAsia"/>
        </w:rPr>
        <w:t>；</w:t>
      </w:r>
      <w:r w:rsidR="00866B94" w:rsidRPr="005C7462">
        <w:rPr>
          <w:rFonts w:hint="eastAsia"/>
        </w:rPr>
        <w:t>可持续性</w:t>
      </w:r>
      <w:r w:rsidRPr="005C7462">
        <w:rPr>
          <w:rFonts w:hint="eastAsia"/>
        </w:rPr>
        <w:t>情况共计</w:t>
      </w:r>
      <w:r w:rsidR="00866B94" w:rsidRPr="005C7462">
        <w:rPr>
          <w:rFonts w:hint="eastAsia"/>
        </w:rPr>
        <w:t>10</w:t>
      </w:r>
      <w:r w:rsidRPr="005C7462">
        <w:rPr>
          <w:rFonts w:hint="eastAsia"/>
        </w:rPr>
        <w:t>分，实际得分</w:t>
      </w:r>
      <w:r w:rsidR="00866B94" w:rsidRPr="005C7462">
        <w:rPr>
          <w:rFonts w:hint="eastAsia"/>
        </w:rPr>
        <w:t>8</w:t>
      </w:r>
      <w:r w:rsidRPr="005C7462">
        <w:rPr>
          <w:rFonts w:hint="eastAsia"/>
        </w:rPr>
        <w:t>分，得分率</w:t>
      </w:r>
      <w:r w:rsidR="00866B94" w:rsidRPr="005C7462">
        <w:rPr>
          <w:rFonts w:hint="eastAsia"/>
        </w:rPr>
        <w:t>8</w:t>
      </w:r>
      <w:r w:rsidRPr="005C7462">
        <w:rPr>
          <w:rFonts w:hint="eastAsia"/>
        </w:rPr>
        <w:t>0%</w:t>
      </w:r>
      <w:r w:rsidR="00866B94" w:rsidRPr="005C7462">
        <w:rPr>
          <w:rFonts w:hint="eastAsia"/>
        </w:rPr>
        <w:t>，扣分原因为项目依赖于后续持续维护，可持续性仍有提升空间；满意度情况共计</w:t>
      </w:r>
      <w:r w:rsidR="00866B94" w:rsidRPr="005C7462">
        <w:rPr>
          <w:rFonts w:hint="eastAsia"/>
        </w:rPr>
        <w:t>5</w:t>
      </w:r>
      <w:r w:rsidR="00866B94" w:rsidRPr="005C7462">
        <w:rPr>
          <w:rFonts w:hint="eastAsia"/>
        </w:rPr>
        <w:t>分，实际得分</w:t>
      </w:r>
      <w:r w:rsidR="00866B94" w:rsidRPr="005C7462">
        <w:rPr>
          <w:rFonts w:hint="eastAsia"/>
        </w:rPr>
        <w:t>5</w:t>
      </w:r>
      <w:r w:rsidR="00866B94" w:rsidRPr="005C7462">
        <w:rPr>
          <w:rFonts w:hint="eastAsia"/>
        </w:rPr>
        <w:t>分，得分率</w:t>
      </w:r>
      <w:r w:rsidR="00866B94" w:rsidRPr="005C7462">
        <w:rPr>
          <w:rFonts w:hint="eastAsia"/>
        </w:rPr>
        <w:t>100%</w:t>
      </w:r>
      <w:r w:rsidRPr="005C7462">
        <w:rPr>
          <w:rFonts w:hint="eastAsia"/>
        </w:rPr>
        <w:t>。</w:t>
      </w:r>
    </w:p>
    <w:bookmarkEnd w:id="119"/>
    <w:p w14:paraId="639EBCE8" w14:textId="77777777" w:rsidR="006006AD" w:rsidRPr="005C7462" w:rsidRDefault="006006AD" w:rsidP="006006AD">
      <w:pPr>
        <w:pStyle w:val="11"/>
        <w:ind w:firstLine="640"/>
      </w:pPr>
    </w:p>
    <w:p w14:paraId="7B3BAD3A" w14:textId="77777777" w:rsidR="00682310" w:rsidRPr="005C7462" w:rsidRDefault="00682310" w:rsidP="006006AD">
      <w:pPr>
        <w:pStyle w:val="11"/>
        <w:ind w:firstLine="640"/>
        <w:rPr>
          <w:rFonts w:ascii="仿宋" w:hAnsi="仿宋" w:hint="eastAsia"/>
        </w:rPr>
      </w:pPr>
    </w:p>
    <w:p w14:paraId="2E66C0BB" w14:textId="77777777" w:rsidR="00682310" w:rsidRPr="005C7462" w:rsidRDefault="00682310" w:rsidP="006006AD">
      <w:pPr>
        <w:pStyle w:val="11"/>
        <w:ind w:firstLine="640"/>
        <w:rPr>
          <w:rFonts w:ascii="仿宋" w:hAnsi="仿宋" w:hint="eastAsia"/>
        </w:rPr>
      </w:pPr>
    </w:p>
    <w:p w14:paraId="6BAF53C0" w14:textId="7959F851" w:rsidR="00682310" w:rsidRPr="005C7462" w:rsidRDefault="00682310" w:rsidP="00682310">
      <w:pPr>
        <w:pStyle w:val="af8"/>
        <w:ind w:firstLine="643"/>
        <w:rPr>
          <w:rFonts w:eastAsia="仿宋" w:hint="eastAsia"/>
          <w:color w:val="auto"/>
        </w:rPr>
      </w:pPr>
      <w:bookmarkStart w:id="120" w:name="_Hlk205734827"/>
      <w:r w:rsidRPr="005C7462">
        <w:rPr>
          <w:rFonts w:eastAsia="仿宋" w:hint="eastAsia"/>
          <w:color w:val="auto"/>
        </w:rPr>
        <w:t>附件：指标体系得分情况</w:t>
      </w:r>
    </w:p>
    <w:bookmarkEnd w:id="120"/>
    <w:p w14:paraId="13ACEA90" w14:textId="77777777" w:rsidR="00682310" w:rsidRPr="005C7462" w:rsidRDefault="00682310" w:rsidP="006006AD">
      <w:pPr>
        <w:pStyle w:val="11"/>
        <w:ind w:firstLine="640"/>
        <w:rPr>
          <w:rFonts w:ascii="仿宋" w:hAnsi="仿宋" w:hint="eastAsia"/>
        </w:rPr>
      </w:pPr>
    </w:p>
    <w:p w14:paraId="11A4ABAA" w14:textId="032059DF" w:rsidR="006006AD" w:rsidRPr="005C7462" w:rsidRDefault="006006AD" w:rsidP="006006AD">
      <w:pPr>
        <w:pStyle w:val="11"/>
        <w:ind w:firstLine="640"/>
        <w:rPr>
          <w:rFonts w:ascii="仿宋" w:hAnsi="仿宋" w:hint="eastAsia"/>
        </w:rPr>
        <w:sectPr w:rsidR="006006AD" w:rsidRPr="005C7462">
          <w:footerReference w:type="default" r:id="rId9"/>
          <w:pgSz w:w="11906" w:h="16838"/>
          <w:pgMar w:top="1440" w:right="1800" w:bottom="1440" w:left="1800" w:header="851" w:footer="992" w:gutter="0"/>
          <w:pgNumType w:start="1"/>
          <w:cols w:space="425"/>
          <w:docGrid w:type="lines" w:linePitch="326"/>
        </w:sectPr>
      </w:pPr>
    </w:p>
    <w:p w14:paraId="755A560C" w14:textId="6A81FDD1" w:rsidR="007760B8" w:rsidRPr="005C7462" w:rsidRDefault="00552EDC">
      <w:pPr>
        <w:pStyle w:val="11"/>
        <w:ind w:firstLineChars="0" w:firstLine="0"/>
        <w:jc w:val="center"/>
        <w:rPr>
          <w:rFonts w:ascii="仿宋" w:hAnsi="仿宋" w:hint="eastAsia"/>
          <w:b/>
          <w:bCs w:val="0"/>
        </w:rPr>
      </w:pPr>
      <w:r w:rsidRPr="005C7462">
        <w:rPr>
          <w:rFonts w:ascii="仿宋" w:hAnsi="仿宋"/>
          <w:b/>
          <w:bCs w:val="0"/>
        </w:rPr>
        <w:lastRenderedPageBreak/>
        <w:t>附件</w:t>
      </w:r>
      <w:r w:rsidRPr="005C7462">
        <w:rPr>
          <w:rFonts w:ascii="仿宋" w:hAnsi="仿宋" w:hint="eastAsia"/>
          <w:b/>
          <w:bCs w:val="0"/>
        </w:rPr>
        <w:t>1</w:t>
      </w:r>
      <w:r w:rsidRPr="005C7462">
        <w:rPr>
          <w:rFonts w:ascii="仿宋" w:hAnsi="仿宋"/>
          <w:b/>
          <w:bCs w:val="0"/>
        </w:rPr>
        <w:t>：</w:t>
      </w:r>
      <w:bookmarkStart w:id="121" w:name="_Hlk200076280"/>
      <w:r w:rsidRPr="005C7462">
        <w:rPr>
          <w:rFonts w:ascii="仿宋" w:hAnsi="仿宋"/>
          <w:b/>
          <w:bCs w:val="0"/>
        </w:rPr>
        <w:t>202</w:t>
      </w:r>
      <w:r w:rsidRPr="005C7462">
        <w:rPr>
          <w:rFonts w:ascii="仿宋" w:hAnsi="仿宋" w:hint="eastAsia"/>
          <w:b/>
          <w:bCs w:val="0"/>
        </w:rPr>
        <w:t>4年度</w:t>
      </w:r>
      <w:r w:rsidRPr="005C7462">
        <w:rPr>
          <w:rFonts w:ascii="仿宋" w:hAnsi="仿宋"/>
          <w:b/>
          <w:bCs w:val="0"/>
        </w:rPr>
        <w:t>南京市</w:t>
      </w:r>
      <w:r w:rsidRPr="005C7462">
        <w:rPr>
          <w:rFonts w:ascii="仿宋" w:hAnsi="仿宋" w:hint="eastAsia"/>
          <w:b/>
          <w:bCs w:val="0"/>
        </w:rPr>
        <w:t>交通运输局</w:t>
      </w:r>
      <w:r w:rsidRPr="005C7462">
        <w:rPr>
          <w:rFonts w:ascii="仿宋" w:hAnsi="仿宋"/>
          <w:b/>
          <w:bCs w:val="0"/>
        </w:rPr>
        <w:t>过江通道运营维护项目</w:t>
      </w:r>
      <w:bookmarkEnd w:id="121"/>
      <w:r w:rsidRPr="005C7462">
        <w:rPr>
          <w:rFonts w:ascii="仿宋" w:hAnsi="仿宋"/>
          <w:b/>
          <w:bCs w:val="0"/>
        </w:rPr>
        <w:t>绩效评价指标体系</w:t>
      </w:r>
      <w:r w:rsidR="00682310" w:rsidRPr="005C7462">
        <w:rPr>
          <w:rFonts w:ascii="仿宋" w:hAnsi="仿宋" w:hint="eastAsia"/>
          <w:b/>
          <w:bCs w:val="0"/>
        </w:rPr>
        <w:t>得分情况</w:t>
      </w:r>
    </w:p>
    <w:tbl>
      <w:tblPr>
        <w:tblW w:w="14318" w:type="dxa"/>
        <w:tblInd w:w="-176" w:type="dxa"/>
        <w:tblLook w:val="04A0" w:firstRow="1" w:lastRow="0" w:firstColumn="1" w:lastColumn="0" w:noHBand="0" w:noVBand="1"/>
      </w:tblPr>
      <w:tblGrid>
        <w:gridCol w:w="1135"/>
        <w:gridCol w:w="1226"/>
        <w:gridCol w:w="1496"/>
        <w:gridCol w:w="890"/>
        <w:gridCol w:w="720"/>
        <w:gridCol w:w="3786"/>
        <w:gridCol w:w="4252"/>
        <w:gridCol w:w="813"/>
      </w:tblGrid>
      <w:tr w:rsidR="005C7462" w:rsidRPr="005C7462" w14:paraId="011D8B4C" w14:textId="77777777">
        <w:trPr>
          <w:trHeight w:val="416"/>
          <w:tblHeader/>
        </w:trPr>
        <w:tc>
          <w:tcPr>
            <w:tcW w:w="1135" w:type="dxa"/>
            <w:tcBorders>
              <w:top w:val="single" w:sz="4" w:space="0" w:color="auto"/>
              <w:left w:val="single" w:sz="4" w:space="0" w:color="auto"/>
              <w:bottom w:val="single" w:sz="4" w:space="0" w:color="auto"/>
              <w:right w:val="single" w:sz="4" w:space="0" w:color="auto"/>
            </w:tcBorders>
            <w:vAlign w:val="center"/>
          </w:tcPr>
          <w:p w14:paraId="25A3FA87" w14:textId="77777777" w:rsidR="007760B8" w:rsidRPr="005C7462" w:rsidRDefault="00552EDC">
            <w:pPr>
              <w:jc w:val="center"/>
              <w:rPr>
                <w:rFonts w:ascii="仿宋" w:eastAsia="仿宋" w:hAnsi="仿宋" w:hint="eastAsia"/>
                <w:b/>
                <w:bCs/>
                <w:sz w:val="21"/>
                <w:szCs w:val="21"/>
              </w:rPr>
            </w:pPr>
            <w:r w:rsidRPr="005C7462">
              <w:rPr>
                <w:rFonts w:ascii="仿宋" w:eastAsia="仿宋" w:hAnsi="仿宋" w:hint="eastAsia"/>
                <w:b/>
                <w:bCs/>
                <w:sz w:val="21"/>
                <w:szCs w:val="21"/>
              </w:rPr>
              <w:t>一级指标</w:t>
            </w:r>
          </w:p>
        </w:tc>
        <w:tc>
          <w:tcPr>
            <w:tcW w:w="1226" w:type="dxa"/>
            <w:tcBorders>
              <w:top w:val="single" w:sz="4" w:space="0" w:color="auto"/>
              <w:left w:val="nil"/>
              <w:bottom w:val="single" w:sz="4" w:space="0" w:color="auto"/>
              <w:right w:val="single" w:sz="4" w:space="0" w:color="auto"/>
            </w:tcBorders>
            <w:vAlign w:val="center"/>
          </w:tcPr>
          <w:p w14:paraId="1ECEE3BD" w14:textId="77777777" w:rsidR="007760B8" w:rsidRPr="005C7462" w:rsidRDefault="00552EDC">
            <w:pPr>
              <w:jc w:val="center"/>
              <w:rPr>
                <w:rFonts w:ascii="仿宋" w:eastAsia="仿宋" w:hAnsi="仿宋" w:hint="eastAsia"/>
                <w:b/>
                <w:bCs/>
                <w:sz w:val="21"/>
                <w:szCs w:val="21"/>
              </w:rPr>
            </w:pPr>
            <w:r w:rsidRPr="005C7462">
              <w:rPr>
                <w:rFonts w:ascii="仿宋" w:eastAsia="仿宋" w:hAnsi="仿宋" w:hint="eastAsia"/>
                <w:b/>
                <w:bCs/>
                <w:sz w:val="21"/>
                <w:szCs w:val="21"/>
              </w:rPr>
              <w:t>二级指标</w:t>
            </w:r>
          </w:p>
        </w:tc>
        <w:tc>
          <w:tcPr>
            <w:tcW w:w="1496" w:type="dxa"/>
            <w:tcBorders>
              <w:top w:val="single" w:sz="4" w:space="0" w:color="auto"/>
              <w:left w:val="nil"/>
              <w:bottom w:val="single" w:sz="4" w:space="0" w:color="auto"/>
              <w:right w:val="single" w:sz="4" w:space="0" w:color="auto"/>
            </w:tcBorders>
            <w:vAlign w:val="center"/>
          </w:tcPr>
          <w:p w14:paraId="02038336" w14:textId="77777777" w:rsidR="007760B8" w:rsidRPr="005C7462" w:rsidRDefault="00552EDC">
            <w:pPr>
              <w:jc w:val="center"/>
              <w:rPr>
                <w:rFonts w:ascii="仿宋" w:eastAsia="仿宋" w:hAnsi="仿宋" w:hint="eastAsia"/>
                <w:b/>
                <w:bCs/>
                <w:sz w:val="21"/>
                <w:szCs w:val="21"/>
              </w:rPr>
            </w:pPr>
            <w:r w:rsidRPr="005C7462">
              <w:rPr>
                <w:rFonts w:ascii="仿宋" w:eastAsia="仿宋" w:hAnsi="仿宋" w:hint="eastAsia"/>
                <w:b/>
                <w:bCs/>
                <w:sz w:val="21"/>
                <w:szCs w:val="21"/>
              </w:rPr>
              <w:t>三级指标</w:t>
            </w:r>
          </w:p>
        </w:tc>
        <w:tc>
          <w:tcPr>
            <w:tcW w:w="890" w:type="dxa"/>
            <w:tcBorders>
              <w:top w:val="single" w:sz="4" w:space="0" w:color="auto"/>
              <w:left w:val="nil"/>
              <w:bottom w:val="single" w:sz="4" w:space="0" w:color="auto"/>
              <w:right w:val="single" w:sz="4" w:space="0" w:color="auto"/>
            </w:tcBorders>
            <w:vAlign w:val="center"/>
          </w:tcPr>
          <w:p w14:paraId="5BCD4EE9" w14:textId="77777777" w:rsidR="007760B8" w:rsidRPr="005C7462" w:rsidRDefault="00552EDC">
            <w:pPr>
              <w:jc w:val="center"/>
              <w:rPr>
                <w:rFonts w:ascii="仿宋" w:eastAsia="仿宋" w:hAnsi="仿宋" w:hint="eastAsia"/>
                <w:b/>
                <w:bCs/>
                <w:sz w:val="21"/>
                <w:szCs w:val="21"/>
              </w:rPr>
            </w:pPr>
            <w:r w:rsidRPr="005C7462">
              <w:rPr>
                <w:rFonts w:ascii="仿宋" w:eastAsia="仿宋" w:hAnsi="仿宋" w:hint="eastAsia"/>
                <w:b/>
                <w:bCs/>
                <w:sz w:val="21"/>
                <w:szCs w:val="21"/>
              </w:rPr>
              <w:t>指标值</w:t>
            </w:r>
          </w:p>
        </w:tc>
        <w:tc>
          <w:tcPr>
            <w:tcW w:w="720" w:type="dxa"/>
            <w:tcBorders>
              <w:top w:val="single" w:sz="4" w:space="0" w:color="auto"/>
              <w:left w:val="nil"/>
              <w:bottom w:val="single" w:sz="4" w:space="0" w:color="auto"/>
              <w:right w:val="single" w:sz="4" w:space="0" w:color="auto"/>
            </w:tcBorders>
            <w:vAlign w:val="center"/>
          </w:tcPr>
          <w:p w14:paraId="6E59257F" w14:textId="77777777" w:rsidR="007760B8" w:rsidRPr="005C7462" w:rsidRDefault="00552EDC">
            <w:pPr>
              <w:jc w:val="center"/>
              <w:rPr>
                <w:rFonts w:ascii="仿宋" w:eastAsia="仿宋" w:hAnsi="仿宋" w:hint="eastAsia"/>
                <w:b/>
                <w:bCs/>
                <w:sz w:val="21"/>
                <w:szCs w:val="21"/>
              </w:rPr>
            </w:pPr>
            <w:r w:rsidRPr="005C7462">
              <w:rPr>
                <w:rFonts w:ascii="仿宋" w:eastAsia="仿宋" w:hAnsi="仿宋" w:hint="eastAsia"/>
                <w:b/>
                <w:bCs/>
                <w:sz w:val="21"/>
                <w:szCs w:val="21"/>
              </w:rPr>
              <w:t>权重</w:t>
            </w:r>
          </w:p>
        </w:tc>
        <w:tc>
          <w:tcPr>
            <w:tcW w:w="3786" w:type="dxa"/>
            <w:tcBorders>
              <w:top w:val="single" w:sz="4" w:space="0" w:color="auto"/>
              <w:left w:val="nil"/>
              <w:bottom w:val="single" w:sz="4" w:space="0" w:color="auto"/>
              <w:right w:val="single" w:sz="4" w:space="0" w:color="auto"/>
            </w:tcBorders>
            <w:vAlign w:val="center"/>
          </w:tcPr>
          <w:p w14:paraId="6D007CB5" w14:textId="77777777" w:rsidR="007760B8" w:rsidRPr="005C7462" w:rsidRDefault="00552EDC">
            <w:pPr>
              <w:jc w:val="center"/>
              <w:rPr>
                <w:rFonts w:ascii="仿宋" w:eastAsia="仿宋" w:hAnsi="仿宋" w:hint="eastAsia"/>
                <w:b/>
                <w:bCs/>
                <w:sz w:val="21"/>
                <w:szCs w:val="21"/>
              </w:rPr>
            </w:pPr>
            <w:r w:rsidRPr="005C7462">
              <w:rPr>
                <w:rFonts w:ascii="仿宋" w:eastAsia="仿宋" w:hAnsi="仿宋" w:hint="eastAsia"/>
                <w:b/>
                <w:bCs/>
                <w:sz w:val="21"/>
                <w:szCs w:val="21"/>
              </w:rPr>
              <w:t>评分标准</w:t>
            </w:r>
          </w:p>
        </w:tc>
        <w:tc>
          <w:tcPr>
            <w:tcW w:w="4252" w:type="dxa"/>
            <w:tcBorders>
              <w:top w:val="single" w:sz="4" w:space="0" w:color="auto"/>
              <w:left w:val="nil"/>
              <w:bottom w:val="single" w:sz="4" w:space="0" w:color="auto"/>
              <w:right w:val="single" w:sz="4" w:space="0" w:color="auto"/>
            </w:tcBorders>
            <w:vAlign w:val="center"/>
          </w:tcPr>
          <w:p w14:paraId="46BD2A75" w14:textId="77777777" w:rsidR="007760B8" w:rsidRPr="005C7462" w:rsidRDefault="00552EDC">
            <w:pPr>
              <w:jc w:val="center"/>
              <w:rPr>
                <w:rFonts w:ascii="仿宋" w:eastAsia="仿宋" w:hAnsi="仿宋" w:hint="eastAsia"/>
                <w:b/>
                <w:bCs/>
                <w:sz w:val="21"/>
                <w:szCs w:val="21"/>
              </w:rPr>
            </w:pPr>
            <w:r w:rsidRPr="005C7462">
              <w:rPr>
                <w:rFonts w:ascii="仿宋" w:eastAsia="仿宋" w:hAnsi="仿宋" w:hint="eastAsia"/>
                <w:b/>
                <w:bCs/>
                <w:sz w:val="21"/>
                <w:szCs w:val="21"/>
              </w:rPr>
              <w:t>得/扣分说明</w:t>
            </w:r>
          </w:p>
        </w:tc>
        <w:tc>
          <w:tcPr>
            <w:tcW w:w="813" w:type="dxa"/>
            <w:tcBorders>
              <w:top w:val="single" w:sz="4" w:space="0" w:color="auto"/>
              <w:left w:val="nil"/>
              <w:bottom w:val="single" w:sz="4" w:space="0" w:color="auto"/>
              <w:right w:val="single" w:sz="4" w:space="0" w:color="auto"/>
            </w:tcBorders>
            <w:vAlign w:val="center"/>
          </w:tcPr>
          <w:p w14:paraId="6212AA56" w14:textId="77777777" w:rsidR="007760B8" w:rsidRPr="005C7462" w:rsidRDefault="00552EDC">
            <w:pPr>
              <w:jc w:val="center"/>
              <w:rPr>
                <w:rFonts w:ascii="仿宋" w:eastAsia="仿宋" w:hAnsi="仿宋" w:hint="eastAsia"/>
                <w:b/>
                <w:bCs/>
                <w:sz w:val="21"/>
                <w:szCs w:val="21"/>
              </w:rPr>
            </w:pPr>
            <w:r w:rsidRPr="005C7462">
              <w:rPr>
                <w:rFonts w:ascii="仿宋" w:eastAsia="仿宋" w:hAnsi="仿宋" w:hint="eastAsia"/>
                <w:b/>
                <w:bCs/>
                <w:sz w:val="21"/>
                <w:szCs w:val="21"/>
              </w:rPr>
              <w:t>得分</w:t>
            </w:r>
          </w:p>
        </w:tc>
      </w:tr>
      <w:tr w:rsidR="005C7462" w:rsidRPr="005C7462" w14:paraId="1AE55EB0" w14:textId="77777777">
        <w:trPr>
          <w:trHeight w:val="1428"/>
        </w:trPr>
        <w:tc>
          <w:tcPr>
            <w:tcW w:w="1135" w:type="dxa"/>
            <w:vMerge w:val="restart"/>
            <w:tcBorders>
              <w:top w:val="nil"/>
              <w:left w:val="single" w:sz="4" w:space="0" w:color="auto"/>
              <w:bottom w:val="single" w:sz="4" w:space="0" w:color="auto"/>
              <w:right w:val="single" w:sz="4" w:space="0" w:color="auto"/>
            </w:tcBorders>
            <w:vAlign w:val="center"/>
          </w:tcPr>
          <w:p w14:paraId="6575A538"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决策</w:t>
            </w:r>
          </w:p>
        </w:tc>
        <w:tc>
          <w:tcPr>
            <w:tcW w:w="1226" w:type="dxa"/>
            <w:vMerge w:val="restart"/>
            <w:tcBorders>
              <w:top w:val="nil"/>
              <w:left w:val="single" w:sz="4" w:space="0" w:color="auto"/>
              <w:bottom w:val="single" w:sz="4" w:space="0" w:color="auto"/>
              <w:right w:val="single" w:sz="4" w:space="0" w:color="auto"/>
            </w:tcBorders>
            <w:vAlign w:val="center"/>
          </w:tcPr>
          <w:p w14:paraId="6D50418A"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项目立项</w:t>
            </w:r>
          </w:p>
          <w:p w14:paraId="3AEF3B87" w14:textId="77777777" w:rsidR="007760B8" w:rsidRPr="005C7462" w:rsidRDefault="007760B8">
            <w:pPr>
              <w:jc w:val="center"/>
              <w:rPr>
                <w:rFonts w:ascii="仿宋" w:eastAsia="仿宋" w:hAnsi="仿宋" w:hint="eastAsia"/>
                <w:sz w:val="21"/>
                <w:szCs w:val="21"/>
              </w:rPr>
            </w:pPr>
          </w:p>
        </w:tc>
        <w:tc>
          <w:tcPr>
            <w:tcW w:w="1496" w:type="dxa"/>
            <w:tcBorders>
              <w:top w:val="nil"/>
              <w:left w:val="nil"/>
              <w:bottom w:val="single" w:sz="4" w:space="0" w:color="auto"/>
              <w:right w:val="single" w:sz="4" w:space="0" w:color="auto"/>
            </w:tcBorders>
            <w:vAlign w:val="center"/>
          </w:tcPr>
          <w:p w14:paraId="06CB6F35"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立项依据充分性</w:t>
            </w:r>
          </w:p>
        </w:tc>
        <w:tc>
          <w:tcPr>
            <w:tcW w:w="890" w:type="dxa"/>
            <w:tcBorders>
              <w:top w:val="nil"/>
              <w:left w:val="nil"/>
              <w:bottom w:val="single" w:sz="4" w:space="0" w:color="auto"/>
              <w:right w:val="single" w:sz="4" w:space="0" w:color="auto"/>
            </w:tcBorders>
            <w:vAlign w:val="center"/>
          </w:tcPr>
          <w:p w14:paraId="4575EA78"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充分、有依据</w:t>
            </w:r>
          </w:p>
        </w:tc>
        <w:tc>
          <w:tcPr>
            <w:tcW w:w="720" w:type="dxa"/>
            <w:tcBorders>
              <w:top w:val="nil"/>
              <w:left w:val="nil"/>
              <w:bottom w:val="single" w:sz="4" w:space="0" w:color="auto"/>
              <w:right w:val="single" w:sz="4" w:space="0" w:color="auto"/>
            </w:tcBorders>
            <w:vAlign w:val="center"/>
          </w:tcPr>
          <w:p w14:paraId="57B0C97F"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2</w:t>
            </w:r>
          </w:p>
        </w:tc>
        <w:tc>
          <w:tcPr>
            <w:tcW w:w="3786" w:type="dxa"/>
            <w:tcBorders>
              <w:top w:val="nil"/>
              <w:left w:val="nil"/>
              <w:bottom w:val="single" w:sz="4" w:space="0" w:color="auto"/>
              <w:right w:val="single" w:sz="4" w:space="0" w:color="auto"/>
            </w:tcBorders>
            <w:vAlign w:val="center"/>
          </w:tcPr>
          <w:p w14:paraId="342EE70D"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1.项目立项符合国家、省部级或市级相关政策文件规定的要求；2.项目与项目单位职责密切相关，以上各1/2占比，符合得该项权重分，不符合不得分。</w:t>
            </w:r>
          </w:p>
        </w:tc>
        <w:tc>
          <w:tcPr>
            <w:tcW w:w="4252" w:type="dxa"/>
            <w:tcBorders>
              <w:top w:val="nil"/>
              <w:left w:val="nil"/>
              <w:bottom w:val="single" w:sz="4" w:space="0" w:color="auto"/>
              <w:right w:val="single" w:sz="4" w:space="0" w:color="auto"/>
            </w:tcBorders>
            <w:vAlign w:val="center"/>
          </w:tcPr>
          <w:p w14:paraId="0662B65E"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各项目均取得相关立项批复。</w:t>
            </w:r>
          </w:p>
        </w:tc>
        <w:tc>
          <w:tcPr>
            <w:tcW w:w="813" w:type="dxa"/>
            <w:tcBorders>
              <w:top w:val="nil"/>
              <w:left w:val="nil"/>
              <w:bottom w:val="single" w:sz="4" w:space="0" w:color="auto"/>
              <w:right w:val="single" w:sz="4" w:space="0" w:color="auto"/>
            </w:tcBorders>
            <w:vAlign w:val="center"/>
          </w:tcPr>
          <w:p w14:paraId="13FAE30E"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2</w:t>
            </w:r>
          </w:p>
        </w:tc>
      </w:tr>
      <w:tr w:rsidR="005C7462" w:rsidRPr="005C7462" w14:paraId="34D75035" w14:textId="77777777">
        <w:trPr>
          <w:trHeight w:val="2440"/>
        </w:trPr>
        <w:tc>
          <w:tcPr>
            <w:tcW w:w="1135" w:type="dxa"/>
            <w:vMerge/>
            <w:tcBorders>
              <w:top w:val="nil"/>
              <w:left w:val="single" w:sz="4" w:space="0" w:color="auto"/>
              <w:bottom w:val="single" w:sz="4" w:space="0" w:color="auto"/>
              <w:right w:val="single" w:sz="4" w:space="0" w:color="auto"/>
            </w:tcBorders>
            <w:vAlign w:val="center"/>
          </w:tcPr>
          <w:p w14:paraId="6C6E4E2A" w14:textId="77777777" w:rsidR="007760B8" w:rsidRPr="005C7462" w:rsidRDefault="007760B8">
            <w:pPr>
              <w:rPr>
                <w:rFonts w:ascii="仿宋" w:eastAsia="仿宋" w:hAnsi="仿宋" w:hint="eastAsia"/>
                <w:sz w:val="21"/>
                <w:szCs w:val="21"/>
              </w:rPr>
            </w:pPr>
          </w:p>
        </w:tc>
        <w:tc>
          <w:tcPr>
            <w:tcW w:w="1226" w:type="dxa"/>
            <w:vMerge/>
            <w:tcBorders>
              <w:top w:val="nil"/>
              <w:left w:val="single" w:sz="4" w:space="0" w:color="auto"/>
              <w:bottom w:val="single" w:sz="4" w:space="0" w:color="auto"/>
              <w:right w:val="single" w:sz="4" w:space="0" w:color="auto"/>
            </w:tcBorders>
            <w:vAlign w:val="center"/>
          </w:tcPr>
          <w:p w14:paraId="5EB9A55B" w14:textId="77777777" w:rsidR="007760B8" w:rsidRPr="005C7462" w:rsidRDefault="007760B8">
            <w:pPr>
              <w:jc w:val="center"/>
              <w:rPr>
                <w:rFonts w:ascii="仿宋" w:eastAsia="仿宋" w:hAnsi="仿宋" w:hint="eastAsia"/>
                <w:sz w:val="21"/>
                <w:szCs w:val="21"/>
              </w:rPr>
            </w:pPr>
          </w:p>
        </w:tc>
        <w:tc>
          <w:tcPr>
            <w:tcW w:w="1496" w:type="dxa"/>
            <w:tcBorders>
              <w:top w:val="nil"/>
              <w:left w:val="nil"/>
              <w:bottom w:val="single" w:sz="4" w:space="0" w:color="auto"/>
              <w:right w:val="single" w:sz="4" w:space="0" w:color="auto"/>
            </w:tcBorders>
            <w:vAlign w:val="center"/>
          </w:tcPr>
          <w:p w14:paraId="130976E4"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立项程序规范性</w:t>
            </w:r>
          </w:p>
        </w:tc>
        <w:tc>
          <w:tcPr>
            <w:tcW w:w="890" w:type="dxa"/>
            <w:tcBorders>
              <w:top w:val="nil"/>
              <w:left w:val="nil"/>
              <w:bottom w:val="single" w:sz="4" w:space="0" w:color="auto"/>
              <w:right w:val="single" w:sz="4" w:space="0" w:color="auto"/>
            </w:tcBorders>
            <w:vAlign w:val="center"/>
          </w:tcPr>
          <w:p w14:paraId="6D22D2B4"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规范</w:t>
            </w:r>
          </w:p>
        </w:tc>
        <w:tc>
          <w:tcPr>
            <w:tcW w:w="720" w:type="dxa"/>
            <w:tcBorders>
              <w:top w:val="nil"/>
              <w:left w:val="nil"/>
              <w:bottom w:val="single" w:sz="4" w:space="0" w:color="auto"/>
              <w:right w:val="single" w:sz="4" w:space="0" w:color="auto"/>
            </w:tcBorders>
            <w:vAlign w:val="center"/>
          </w:tcPr>
          <w:p w14:paraId="6BFA4756"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2</w:t>
            </w:r>
          </w:p>
        </w:tc>
        <w:tc>
          <w:tcPr>
            <w:tcW w:w="3786" w:type="dxa"/>
            <w:tcBorders>
              <w:top w:val="nil"/>
              <w:left w:val="nil"/>
              <w:bottom w:val="single" w:sz="4" w:space="0" w:color="auto"/>
              <w:right w:val="single" w:sz="4" w:space="0" w:color="auto"/>
            </w:tcBorders>
            <w:vAlign w:val="center"/>
          </w:tcPr>
          <w:p w14:paraId="7B8FA97F"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按照规定要求，项目申请、设立等过程规范得权重分，否则按照实际情况酌情扣减相应权重分。</w:t>
            </w:r>
          </w:p>
        </w:tc>
        <w:tc>
          <w:tcPr>
            <w:tcW w:w="4252" w:type="dxa"/>
            <w:tcBorders>
              <w:top w:val="nil"/>
              <w:left w:val="nil"/>
              <w:bottom w:val="single" w:sz="4" w:space="0" w:color="auto"/>
              <w:right w:val="single" w:sz="4" w:space="0" w:color="auto"/>
            </w:tcBorders>
            <w:vAlign w:val="center"/>
          </w:tcPr>
          <w:p w14:paraId="516665B2"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应天大街长江隧道、定淮门长江隧道自2016年1月1日起由财政保证运营维护资金，江心洲长江大桥、上坝夹江大桥自2020年12月24日起由财政保证运营维护资金，燕子矶长江隧道自2022年12月24日起由财政保证运营维护资金，2024年度继续沿用以前年度做法，立项程序规范。</w:t>
            </w:r>
          </w:p>
        </w:tc>
        <w:tc>
          <w:tcPr>
            <w:tcW w:w="813" w:type="dxa"/>
            <w:tcBorders>
              <w:top w:val="nil"/>
              <w:left w:val="nil"/>
              <w:bottom w:val="single" w:sz="4" w:space="0" w:color="auto"/>
              <w:right w:val="single" w:sz="4" w:space="0" w:color="auto"/>
            </w:tcBorders>
            <w:vAlign w:val="center"/>
          </w:tcPr>
          <w:p w14:paraId="6058418B"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2</w:t>
            </w:r>
          </w:p>
        </w:tc>
      </w:tr>
      <w:tr w:rsidR="005C7462" w:rsidRPr="005C7462" w14:paraId="0E8D6C83" w14:textId="77777777">
        <w:trPr>
          <w:trHeight w:val="1356"/>
        </w:trPr>
        <w:tc>
          <w:tcPr>
            <w:tcW w:w="1135" w:type="dxa"/>
            <w:vMerge/>
            <w:tcBorders>
              <w:top w:val="nil"/>
              <w:left w:val="single" w:sz="4" w:space="0" w:color="auto"/>
              <w:bottom w:val="single" w:sz="4" w:space="0" w:color="auto"/>
              <w:right w:val="single" w:sz="4" w:space="0" w:color="auto"/>
            </w:tcBorders>
            <w:vAlign w:val="center"/>
          </w:tcPr>
          <w:p w14:paraId="432CCB82" w14:textId="77777777" w:rsidR="007760B8" w:rsidRPr="005C7462" w:rsidRDefault="007760B8">
            <w:pPr>
              <w:rPr>
                <w:rFonts w:ascii="仿宋" w:eastAsia="仿宋" w:hAnsi="仿宋" w:hint="eastAsia"/>
                <w:sz w:val="21"/>
                <w:szCs w:val="21"/>
              </w:rPr>
            </w:pPr>
          </w:p>
        </w:tc>
        <w:tc>
          <w:tcPr>
            <w:tcW w:w="1226" w:type="dxa"/>
            <w:vMerge w:val="restart"/>
            <w:tcBorders>
              <w:top w:val="nil"/>
              <w:left w:val="single" w:sz="4" w:space="0" w:color="auto"/>
              <w:bottom w:val="single" w:sz="4" w:space="0" w:color="auto"/>
              <w:right w:val="single" w:sz="4" w:space="0" w:color="auto"/>
            </w:tcBorders>
            <w:vAlign w:val="center"/>
          </w:tcPr>
          <w:p w14:paraId="2888144B"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绩效目标</w:t>
            </w:r>
          </w:p>
          <w:p w14:paraId="077F4177" w14:textId="77777777" w:rsidR="007760B8" w:rsidRPr="005C7462" w:rsidRDefault="007760B8">
            <w:pPr>
              <w:jc w:val="center"/>
              <w:rPr>
                <w:rFonts w:ascii="仿宋" w:eastAsia="仿宋" w:hAnsi="仿宋" w:hint="eastAsia"/>
                <w:sz w:val="21"/>
                <w:szCs w:val="21"/>
              </w:rPr>
            </w:pPr>
          </w:p>
        </w:tc>
        <w:tc>
          <w:tcPr>
            <w:tcW w:w="1496" w:type="dxa"/>
            <w:tcBorders>
              <w:top w:val="nil"/>
              <w:left w:val="nil"/>
              <w:bottom w:val="single" w:sz="4" w:space="0" w:color="auto"/>
              <w:right w:val="single" w:sz="4" w:space="0" w:color="auto"/>
            </w:tcBorders>
            <w:vAlign w:val="center"/>
          </w:tcPr>
          <w:p w14:paraId="37FF18E5"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绩效目标合理性</w:t>
            </w:r>
          </w:p>
        </w:tc>
        <w:tc>
          <w:tcPr>
            <w:tcW w:w="890" w:type="dxa"/>
            <w:tcBorders>
              <w:top w:val="nil"/>
              <w:left w:val="nil"/>
              <w:bottom w:val="single" w:sz="4" w:space="0" w:color="auto"/>
              <w:right w:val="single" w:sz="4" w:space="0" w:color="auto"/>
            </w:tcBorders>
            <w:vAlign w:val="center"/>
          </w:tcPr>
          <w:p w14:paraId="506AD88A"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充分、合理</w:t>
            </w:r>
          </w:p>
        </w:tc>
        <w:tc>
          <w:tcPr>
            <w:tcW w:w="720" w:type="dxa"/>
            <w:tcBorders>
              <w:top w:val="nil"/>
              <w:left w:val="nil"/>
              <w:bottom w:val="single" w:sz="4" w:space="0" w:color="auto"/>
              <w:right w:val="single" w:sz="4" w:space="0" w:color="auto"/>
            </w:tcBorders>
            <w:noWrap/>
            <w:vAlign w:val="center"/>
          </w:tcPr>
          <w:p w14:paraId="2E020DAF"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2</w:t>
            </w:r>
          </w:p>
        </w:tc>
        <w:tc>
          <w:tcPr>
            <w:tcW w:w="3786" w:type="dxa"/>
            <w:tcBorders>
              <w:top w:val="nil"/>
              <w:left w:val="nil"/>
              <w:bottom w:val="single" w:sz="4" w:space="0" w:color="auto"/>
              <w:right w:val="single" w:sz="4" w:space="0" w:color="auto"/>
            </w:tcBorders>
            <w:vAlign w:val="center"/>
          </w:tcPr>
          <w:p w14:paraId="1FD3CD77"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项目设立了绩效目标，绩效目标设立依据充分，符合客观实际得权重分；否则每发现一处扣减20%权重分。</w:t>
            </w:r>
          </w:p>
        </w:tc>
        <w:tc>
          <w:tcPr>
            <w:tcW w:w="4252" w:type="dxa"/>
            <w:tcBorders>
              <w:top w:val="nil"/>
              <w:left w:val="nil"/>
              <w:bottom w:val="single" w:sz="4" w:space="0" w:color="auto"/>
              <w:right w:val="single" w:sz="4" w:space="0" w:color="auto"/>
            </w:tcBorders>
            <w:vAlign w:val="center"/>
          </w:tcPr>
          <w:p w14:paraId="1B7E0E5F"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部分指标设置不合理，酌情扣减20%权重分。</w:t>
            </w:r>
          </w:p>
        </w:tc>
        <w:tc>
          <w:tcPr>
            <w:tcW w:w="813" w:type="dxa"/>
            <w:tcBorders>
              <w:top w:val="nil"/>
              <w:left w:val="nil"/>
              <w:bottom w:val="single" w:sz="4" w:space="0" w:color="auto"/>
              <w:right w:val="single" w:sz="4" w:space="0" w:color="auto"/>
            </w:tcBorders>
            <w:vAlign w:val="center"/>
          </w:tcPr>
          <w:p w14:paraId="4DFA1892"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1.6</w:t>
            </w:r>
          </w:p>
        </w:tc>
      </w:tr>
      <w:tr w:rsidR="005C7462" w:rsidRPr="005C7462" w14:paraId="0ED52022" w14:textId="77777777">
        <w:trPr>
          <w:trHeight w:val="1098"/>
        </w:trPr>
        <w:tc>
          <w:tcPr>
            <w:tcW w:w="1135" w:type="dxa"/>
            <w:vMerge/>
            <w:tcBorders>
              <w:top w:val="nil"/>
              <w:left w:val="single" w:sz="4" w:space="0" w:color="auto"/>
              <w:bottom w:val="single" w:sz="4" w:space="0" w:color="auto"/>
              <w:right w:val="single" w:sz="4" w:space="0" w:color="auto"/>
            </w:tcBorders>
            <w:vAlign w:val="center"/>
          </w:tcPr>
          <w:p w14:paraId="62889E67" w14:textId="77777777" w:rsidR="007760B8" w:rsidRPr="005C7462" w:rsidRDefault="007760B8">
            <w:pPr>
              <w:rPr>
                <w:rFonts w:ascii="仿宋" w:eastAsia="仿宋" w:hAnsi="仿宋" w:hint="eastAsia"/>
                <w:sz w:val="21"/>
                <w:szCs w:val="21"/>
              </w:rPr>
            </w:pPr>
          </w:p>
        </w:tc>
        <w:tc>
          <w:tcPr>
            <w:tcW w:w="1226" w:type="dxa"/>
            <w:vMerge/>
            <w:tcBorders>
              <w:top w:val="nil"/>
              <w:left w:val="single" w:sz="4" w:space="0" w:color="auto"/>
              <w:bottom w:val="single" w:sz="4" w:space="0" w:color="auto"/>
              <w:right w:val="single" w:sz="4" w:space="0" w:color="auto"/>
            </w:tcBorders>
            <w:vAlign w:val="center"/>
          </w:tcPr>
          <w:p w14:paraId="2E31B3D4" w14:textId="77777777" w:rsidR="007760B8" w:rsidRPr="005C7462" w:rsidRDefault="007760B8">
            <w:pPr>
              <w:jc w:val="center"/>
              <w:rPr>
                <w:rFonts w:ascii="仿宋" w:eastAsia="仿宋" w:hAnsi="仿宋" w:hint="eastAsia"/>
                <w:sz w:val="21"/>
                <w:szCs w:val="21"/>
              </w:rPr>
            </w:pPr>
          </w:p>
        </w:tc>
        <w:tc>
          <w:tcPr>
            <w:tcW w:w="1496" w:type="dxa"/>
            <w:tcBorders>
              <w:top w:val="nil"/>
              <w:left w:val="nil"/>
              <w:bottom w:val="single" w:sz="4" w:space="0" w:color="auto"/>
              <w:right w:val="single" w:sz="4" w:space="0" w:color="auto"/>
            </w:tcBorders>
            <w:vAlign w:val="center"/>
          </w:tcPr>
          <w:p w14:paraId="43CCA0C2"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绩效指标明确性</w:t>
            </w:r>
          </w:p>
        </w:tc>
        <w:tc>
          <w:tcPr>
            <w:tcW w:w="890" w:type="dxa"/>
            <w:tcBorders>
              <w:top w:val="nil"/>
              <w:left w:val="nil"/>
              <w:bottom w:val="single" w:sz="4" w:space="0" w:color="auto"/>
              <w:right w:val="single" w:sz="4" w:space="0" w:color="auto"/>
            </w:tcBorders>
            <w:vAlign w:val="center"/>
          </w:tcPr>
          <w:p w14:paraId="1C401D07"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明确</w:t>
            </w:r>
          </w:p>
        </w:tc>
        <w:tc>
          <w:tcPr>
            <w:tcW w:w="720" w:type="dxa"/>
            <w:tcBorders>
              <w:top w:val="nil"/>
              <w:left w:val="nil"/>
              <w:bottom w:val="single" w:sz="4" w:space="0" w:color="auto"/>
              <w:right w:val="single" w:sz="4" w:space="0" w:color="auto"/>
            </w:tcBorders>
            <w:noWrap/>
            <w:vAlign w:val="center"/>
          </w:tcPr>
          <w:p w14:paraId="62A65442"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2</w:t>
            </w:r>
          </w:p>
        </w:tc>
        <w:tc>
          <w:tcPr>
            <w:tcW w:w="3786" w:type="dxa"/>
            <w:tcBorders>
              <w:top w:val="nil"/>
              <w:left w:val="nil"/>
              <w:bottom w:val="single" w:sz="4" w:space="0" w:color="auto"/>
              <w:right w:val="single" w:sz="4" w:space="0" w:color="auto"/>
            </w:tcBorders>
            <w:vAlign w:val="center"/>
          </w:tcPr>
          <w:p w14:paraId="21FB4317"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绩效目标设定的绩效指标清晰、细化、可衡量得权重分，每发现一处不符合要求扣减相应20%权重分，扣完为止。</w:t>
            </w:r>
          </w:p>
        </w:tc>
        <w:tc>
          <w:tcPr>
            <w:tcW w:w="4252" w:type="dxa"/>
            <w:tcBorders>
              <w:top w:val="nil"/>
              <w:left w:val="nil"/>
              <w:bottom w:val="single" w:sz="4" w:space="0" w:color="auto"/>
              <w:right w:val="single" w:sz="4" w:space="0" w:color="auto"/>
            </w:tcBorders>
            <w:vAlign w:val="center"/>
          </w:tcPr>
          <w:p w14:paraId="3F499E66"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绩效目标设定的绩效指标清晰、细化，但部分指标可衡量性不足，酌情扣减20%权重分。</w:t>
            </w:r>
          </w:p>
        </w:tc>
        <w:tc>
          <w:tcPr>
            <w:tcW w:w="813" w:type="dxa"/>
            <w:tcBorders>
              <w:top w:val="nil"/>
              <w:left w:val="nil"/>
              <w:bottom w:val="single" w:sz="4" w:space="0" w:color="auto"/>
              <w:right w:val="single" w:sz="4" w:space="0" w:color="auto"/>
            </w:tcBorders>
            <w:vAlign w:val="center"/>
          </w:tcPr>
          <w:p w14:paraId="064E8F1E"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1.6</w:t>
            </w:r>
          </w:p>
        </w:tc>
      </w:tr>
      <w:tr w:rsidR="005C7462" w:rsidRPr="005C7462" w14:paraId="53A8E917" w14:textId="77777777">
        <w:trPr>
          <w:trHeight w:val="1372"/>
        </w:trPr>
        <w:tc>
          <w:tcPr>
            <w:tcW w:w="1135" w:type="dxa"/>
            <w:vMerge/>
            <w:tcBorders>
              <w:top w:val="nil"/>
              <w:left w:val="single" w:sz="4" w:space="0" w:color="auto"/>
              <w:bottom w:val="single" w:sz="4" w:space="0" w:color="auto"/>
              <w:right w:val="single" w:sz="4" w:space="0" w:color="auto"/>
            </w:tcBorders>
            <w:vAlign w:val="center"/>
          </w:tcPr>
          <w:p w14:paraId="213E6E9A" w14:textId="77777777" w:rsidR="007760B8" w:rsidRPr="005C7462" w:rsidRDefault="007760B8">
            <w:pPr>
              <w:rPr>
                <w:rFonts w:ascii="仿宋" w:eastAsia="仿宋" w:hAnsi="仿宋" w:hint="eastAsia"/>
                <w:sz w:val="21"/>
                <w:szCs w:val="21"/>
              </w:rPr>
            </w:pPr>
          </w:p>
        </w:tc>
        <w:tc>
          <w:tcPr>
            <w:tcW w:w="1226" w:type="dxa"/>
            <w:vMerge w:val="restart"/>
            <w:tcBorders>
              <w:top w:val="nil"/>
              <w:left w:val="single" w:sz="4" w:space="0" w:color="auto"/>
              <w:bottom w:val="single" w:sz="4" w:space="0" w:color="auto"/>
              <w:right w:val="single" w:sz="4" w:space="0" w:color="auto"/>
            </w:tcBorders>
            <w:vAlign w:val="center"/>
          </w:tcPr>
          <w:p w14:paraId="7325D0E6"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资金投入</w:t>
            </w:r>
          </w:p>
          <w:p w14:paraId="0CCC0849" w14:textId="77777777" w:rsidR="007760B8" w:rsidRPr="005C7462" w:rsidRDefault="007760B8">
            <w:pPr>
              <w:jc w:val="center"/>
              <w:rPr>
                <w:rFonts w:ascii="仿宋" w:eastAsia="仿宋" w:hAnsi="仿宋" w:hint="eastAsia"/>
                <w:sz w:val="21"/>
                <w:szCs w:val="21"/>
              </w:rPr>
            </w:pPr>
          </w:p>
        </w:tc>
        <w:tc>
          <w:tcPr>
            <w:tcW w:w="1496" w:type="dxa"/>
            <w:tcBorders>
              <w:top w:val="nil"/>
              <w:left w:val="nil"/>
              <w:bottom w:val="single" w:sz="4" w:space="0" w:color="auto"/>
              <w:right w:val="single" w:sz="4" w:space="0" w:color="auto"/>
            </w:tcBorders>
            <w:vAlign w:val="center"/>
          </w:tcPr>
          <w:p w14:paraId="0A668E66"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预算编制科学性</w:t>
            </w:r>
          </w:p>
        </w:tc>
        <w:tc>
          <w:tcPr>
            <w:tcW w:w="890" w:type="dxa"/>
            <w:tcBorders>
              <w:top w:val="nil"/>
              <w:left w:val="nil"/>
              <w:bottom w:val="single" w:sz="4" w:space="0" w:color="auto"/>
              <w:right w:val="single" w:sz="4" w:space="0" w:color="auto"/>
            </w:tcBorders>
            <w:vAlign w:val="center"/>
          </w:tcPr>
          <w:p w14:paraId="1B71832C"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科学、合理</w:t>
            </w:r>
          </w:p>
        </w:tc>
        <w:tc>
          <w:tcPr>
            <w:tcW w:w="720" w:type="dxa"/>
            <w:tcBorders>
              <w:top w:val="nil"/>
              <w:left w:val="nil"/>
              <w:bottom w:val="single" w:sz="4" w:space="0" w:color="auto"/>
              <w:right w:val="single" w:sz="4" w:space="0" w:color="auto"/>
            </w:tcBorders>
            <w:noWrap/>
            <w:vAlign w:val="center"/>
          </w:tcPr>
          <w:p w14:paraId="6CC1F796"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3</w:t>
            </w:r>
          </w:p>
        </w:tc>
        <w:tc>
          <w:tcPr>
            <w:tcW w:w="3786" w:type="dxa"/>
            <w:tcBorders>
              <w:top w:val="nil"/>
              <w:left w:val="nil"/>
              <w:bottom w:val="single" w:sz="4" w:space="0" w:color="auto"/>
              <w:right w:val="single" w:sz="4" w:space="0" w:color="auto"/>
            </w:tcBorders>
            <w:vAlign w:val="center"/>
          </w:tcPr>
          <w:p w14:paraId="68443611"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项目预算编制经过科学论证、有明确标准，资金额度与年度目标相适应得权重分，每发现一处不符合要求扣减相应20%权重分，扣完为止。</w:t>
            </w:r>
          </w:p>
        </w:tc>
        <w:tc>
          <w:tcPr>
            <w:tcW w:w="4252" w:type="dxa"/>
            <w:tcBorders>
              <w:top w:val="nil"/>
              <w:left w:val="nil"/>
              <w:bottom w:val="single" w:sz="4" w:space="0" w:color="auto"/>
              <w:right w:val="single" w:sz="4" w:space="0" w:color="auto"/>
            </w:tcBorders>
            <w:vAlign w:val="center"/>
          </w:tcPr>
          <w:p w14:paraId="1BDB1EB1"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项目预算编制基本能做到依据标准测算。</w:t>
            </w:r>
          </w:p>
        </w:tc>
        <w:tc>
          <w:tcPr>
            <w:tcW w:w="813" w:type="dxa"/>
            <w:tcBorders>
              <w:top w:val="nil"/>
              <w:left w:val="nil"/>
              <w:bottom w:val="single" w:sz="4" w:space="0" w:color="auto"/>
              <w:right w:val="single" w:sz="4" w:space="0" w:color="auto"/>
            </w:tcBorders>
            <w:vAlign w:val="center"/>
          </w:tcPr>
          <w:p w14:paraId="40353116"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3</w:t>
            </w:r>
          </w:p>
        </w:tc>
      </w:tr>
      <w:tr w:rsidR="005C7462" w:rsidRPr="005C7462" w14:paraId="24B56BC0" w14:textId="77777777">
        <w:trPr>
          <w:trHeight w:val="1098"/>
        </w:trPr>
        <w:tc>
          <w:tcPr>
            <w:tcW w:w="1135" w:type="dxa"/>
            <w:vMerge/>
            <w:tcBorders>
              <w:top w:val="nil"/>
              <w:left w:val="single" w:sz="4" w:space="0" w:color="auto"/>
              <w:bottom w:val="single" w:sz="4" w:space="0" w:color="auto"/>
              <w:right w:val="single" w:sz="4" w:space="0" w:color="auto"/>
            </w:tcBorders>
            <w:vAlign w:val="center"/>
          </w:tcPr>
          <w:p w14:paraId="1202F7DE" w14:textId="77777777" w:rsidR="007760B8" w:rsidRPr="005C7462" w:rsidRDefault="007760B8">
            <w:pPr>
              <w:rPr>
                <w:rFonts w:ascii="仿宋" w:eastAsia="仿宋" w:hAnsi="仿宋" w:hint="eastAsia"/>
                <w:sz w:val="21"/>
                <w:szCs w:val="21"/>
              </w:rPr>
            </w:pPr>
          </w:p>
        </w:tc>
        <w:tc>
          <w:tcPr>
            <w:tcW w:w="1226" w:type="dxa"/>
            <w:vMerge/>
            <w:tcBorders>
              <w:top w:val="nil"/>
              <w:left w:val="single" w:sz="4" w:space="0" w:color="auto"/>
              <w:bottom w:val="single" w:sz="4" w:space="0" w:color="auto"/>
              <w:right w:val="single" w:sz="4" w:space="0" w:color="auto"/>
            </w:tcBorders>
            <w:vAlign w:val="center"/>
          </w:tcPr>
          <w:p w14:paraId="16EBB154" w14:textId="77777777" w:rsidR="007760B8" w:rsidRPr="005C7462" w:rsidRDefault="007760B8">
            <w:pPr>
              <w:jc w:val="center"/>
              <w:rPr>
                <w:rFonts w:ascii="仿宋" w:eastAsia="仿宋" w:hAnsi="仿宋" w:hint="eastAsia"/>
                <w:sz w:val="21"/>
                <w:szCs w:val="21"/>
              </w:rPr>
            </w:pPr>
          </w:p>
        </w:tc>
        <w:tc>
          <w:tcPr>
            <w:tcW w:w="1496" w:type="dxa"/>
            <w:tcBorders>
              <w:top w:val="nil"/>
              <w:left w:val="nil"/>
              <w:bottom w:val="single" w:sz="4" w:space="0" w:color="auto"/>
              <w:right w:val="single" w:sz="4" w:space="0" w:color="auto"/>
            </w:tcBorders>
            <w:vAlign w:val="center"/>
          </w:tcPr>
          <w:p w14:paraId="6AFEA766"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资金分配合理性</w:t>
            </w:r>
          </w:p>
        </w:tc>
        <w:tc>
          <w:tcPr>
            <w:tcW w:w="890" w:type="dxa"/>
            <w:tcBorders>
              <w:top w:val="nil"/>
              <w:left w:val="nil"/>
              <w:bottom w:val="single" w:sz="4" w:space="0" w:color="auto"/>
              <w:right w:val="single" w:sz="4" w:space="0" w:color="auto"/>
            </w:tcBorders>
            <w:vAlign w:val="center"/>
          </w:tcPr>
          <w:p w14:paraId="4668E39F"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合理</w:t>
            </w:r>
          </w:p>
        </w:tc>
        <w:tc>
          <w:tcPr>
            <w:tcW w:w="720" w:type="dxa"/>
            <w:tcBorders>
              <w:top w:val="nil"/>
              <w:left w:val="nil"/>
              <w:bottom w:val="single" w:sz="4" w:space="0" w:color="auto"/>
              <w:right w:val="single" w:sz="4" w:space="0" w:color="auto"/>
            </w:tcBorders>
            <w:noWrap/>
            <w:vAlign w:val="center"/>
          </w:tcPr>
          <w:p w14:paraId="40F1366F"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3</w:t>
            </w:r>
          </w:p>
        </w:tc>
        <w:tc>
          <w:tcPr>
            <w:tcW w:w="3786" w:type="dxa"/>
            <w:tcBorders>
              <w:top w:val="nil"/>
              <w:left w:val="nil"/>
              <w:bottom w:val="single" w:sz="4" w:space="0" w:color="auto"/>
              <w:right w:val="single" w:sz="4" w:space="0" w:color="auto"/>
            </w:tcBorders>
            <w:shd w:val="clear" w:color="000000" w:fill="FFFFFF"/>
            <w:vAlign w:val="center"/>
          </w:tcPr>
          <w:p w14:paraId="00C21AD7"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项目预算资金分配有测算依据，与补助单位或地方实际相适应得权重分，每发现一处不符合要求扣减相应20%权重分，扣完为止。</w:t>
            </w:r>
          </w:p>
        </w:tc>
        <w:tc>
          <w:tcPr>
            <w:tcW w:w="4252" w:type="dxa"/>
            <w:tcBorders>
              <w:top w:val="nil"/>
              <w:left w:val="nil"/>
              <w:bottom w:val="single" w:sz="4" w:space="0" w:color="auto"/>
              <w:right w:val="single" w:sz="4" w:space="0" w:color="auto"/>
            </w:tcBorders>
            <w:vAlign w:val="center"/>
          </w:tcPr>
          <w:p w14:paraId="318C6DC4"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项目资金分配拨付及时。</w:t>
            </w:r>
          </w:p>
        </w:tc>
        <w:tc>
          <w:tcPr>
            <w:tcW w:w="813" w:type="dxa"/>
            <w:tcBorders>
              <w:top w:val="nil"/>
              <w:left w:val="nil"/>
              <w:bottom w:val="single" w:sz="4" w:space="0" w:color="auto"/>
              <w:right w:val="single" w:sz="4" w:space="0" w:color="auto"/>
            </w:tcBorders>
            <w:vAlign w:val="center"/>
          </w:tcPr>
          <w:p w14:paraId="735BD2DD"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3</w:t>
            </w:r>
          </w:p>
        </w:tc>
      </w:tr>
      <w:tr w:rsidR="005C7462" w:rsidRPr="005C7462" w14:paraId="12DA6BA9" w14:textId="77777777">
        <w:trPr>
          <w:trHeight w:val="823"/>
        </w:trPr>
        <w:tc>
          <w:tcPr>
            <w:tcW w:w="1135" w:type="dxa"/>
            <w:vMerge w:val="restart"/>
            <w:tcBorders>
              <w:top w:val="nil"/>
              <w:left w:val="single" w:sz="4" w:space="0" w:color="auto"/>
              <w:bottom w:val="single" w:sz="4" w:space="0" w:color="auto"/>
              <w:right w:val="single" w:sz="4" w:space="0" w:color="auto"/>
            </w:tcBorders>
            <w:vAlign w:val="center"/>
          </w:tcPr>
          <w:p w14:paraId="5EF35F91"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过程</w:t>
            </w:r>
          </w:p>
        </w:tc>
        <w:tc>
          <w:tcPr>
            <w:tcW w:w="1226" w:type="dxa"/>
            <w:vMerge w:val="restart"/>
            <w:tcBorders>
              <w:top w:val="nil"/>
              <w:left w:val="single" w:sz="4" w:space="0" w:color="auto"/>
              <w:bottom w:val="single" w:sz="4" w:space="0" w:color="auto"/>
              <w:right w:val="single" w:sz="4" w:space="0" w:color="auto"/>
            </w:tcBorders>
            <w:vAlign w:val="center"/>
          </w:tcPr>
          <w:p w14:paraId="39A62E12"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资金管理</w:t>
            </w:r>
          </w:p>
          <w:p w14:paraId="37422DB3" w14:textId="77777777" w:rsidR="007760B8" w:rsidRPr="005C7462" w:rsidRDefault="007760B8">
            <w:pPr>
              <w:jc w:val="center"/>
              <w:rPr>
                <w:rFonts w:ascii="仿宋" w:eastAsia="仿宋" w:hAnsi="仿宋" w:hint="eastAsia"/>
                <w:sz w:val="21"/>
                <w:szCs w:val="21"/>
              </w:rPr>
            </w:pPr>
          </w:p>
        </w:tc>
        <w:tc>
          <w:tcPr>
            <w:tcW w:w="1496" w:type="dxa"/>
            <w:tcBorders>
              <w:top w:val="nil"/>
              <w:left w:val="nil"/>
              <w:bottom w:val="single" w:sz="4" w:space="0" w:color="auto"/>
              <w:right w:val="single" w:sz="4" w:space="0" w:color="auto"/>
            </w:tcBorders>
            <w:vAlign w:val="center"/>
          </w:tcPr>
          <w:p w14:paraId="00DFF89C"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资金到位率</w:t>
            </w:r>
          </w:p>
        </w:tc>
        <w:tc>
          <w:tcPr>
            <w:tcW w:w="890" w:type="dxa"/>
            <w:tcBorders>
              <w:top w:val="nil"/>
              <w:left w:val="nil"/>
              <w:bottom w:val="single" w:sz="4" w:space="0" w:color="auto"/>
              <w:right w:val="single" w:sz="4" w:space="0" w:color="auto"/>
            </w:tcBorders>
            <w:vAlign w:val="center"/>
          </w:tcPr>
          <w:p w14:paraId="2B511E36"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100%</w:t>
            </w:r>
          </w:p>
        </w:tc>
        <w:tc>
          <w:tcPr>
            <w:tcW w:w="720" w:type="dxa"/>
            <w:tcBorders>
              <w:top w:val="nil"/>
              <w:left w:val="nil"/>
              <w:bottom w:val="single" w:sz="4" w:space="0" w:color="auto"/>
              <w:right w:val="single" w:sz="4" w:space="0" w:color="auto"/>
            </w:tcBorders>
            <w:noWrap/>
            <w:vAlign w:val="center"/>
          </w:tcPr>
          <w:p w14:paraId="6200D788"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3</w:t>
            </w:r>
          </w:p>
        </w:tc>
        <w:tc>
          <w:tcPr>
            <w:tcW w:w="3786" w:type="dxa"/>
            <w:tcBorders>
              <w:top w:val="nil"/>
              <w:left w:val="nil"/>
              <w:bottom w:val="single" w:sz="4" w:space="0" w:color="auto"/>
              <w:right w:val="single" w:sz="4" w:space="0" w:color="auto"/>
            </w:tcBorders>
            <w:vAlign w:val="center"/>
          </w:tcPr>
          <w:p w14:paraId="5559608C"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资金到位率达100%得权重分，否则资金到位率每降低1%扣5%权重分。</w:t>
            </w:r>
          </w:p>
        </w:tc>
        <w:tc>
          <w:tcPr>
            <w:tcW w:w="4252" w:type="dxa"/>
            <w:tcBorders>
              <w:top w:val="nil"/>
              <w:left w:val="nil"/>
              <w:bottom w:val="single" w:sz="4" w:space="0" w:color="auto"/>
              <w:right w:val="single" w:sz="4" w:space="0" w:color="auto"/>
            </w:tcBorders>
            <w:vAlign w:val="center"/>
          </w:tcPr>
          <w:p w14:paraId="60D9BED0"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项目资金到位率100%。</w:t>
            </w:r>
          </w:p>
        </w:tc>
        <w:tc>
          <w:tcPr>
            <w:tcW w:w="813" w:type="dxa"/>
            <w:tcBorders>
              <w:top w:val="nil"/>
              <w:left w:val="nil"/>
              <w:bottom w:val="single" w:sz="4" w:space="0" w:color="auto"/>
              <w:right w:val="single" w:sz="4" w:space="0" w:color="auto"/>
            </w:tcBorders>
            <w:vAlign w:val="center"/>
          </w:tcPr>
          <w:p w14:paraId="1C7A173E"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3</w:t>
            </w:r>
          </w:p>
        </w:tc>
      </w:tr>
      <w:tr w:rsidR="005C7462" w:rsidRPr="005C7462" w14:paraId="717E6382" w14:textId="77777777">
        <w:trPr>
          <w:trHeight w:val="823"/>
        </w:trPr>
        <w:tc>
          <w:tcPr>
            <w:tcW w:w="1135" w:type="dxa"/>
            <w:vMerge/>
            <w:tcBorders>
              <w:top w:val="nil"/>
              <w:left w:val="single" w:sz="4" w:space="0" w:color="auto"/>
              <w:bottom w:val="single" w:sz="4" w:space="0" w:color="auto"/>
              <w:right w:val="single" w:sz="4" w:space="0" w:color="auto"/>
            </w:tcBorders>
            <w:vAlign w:val="center"/>
          </w:tcPr>
          <w:p w14:paraId="6060E678" w14:textId="77777777" w:rsidR="007760B8" w:rsidRPr="005C7462" w:rsidRDefault="007760B8">
            <w:pPr>
              <w:rPr>
                <w:rFonts w:ascii="仿宋" w:eastAsia="仿宋" w:hAnsi="仿宋" w:hint="eastAsia"/>
                <w:sz w:val="21"/>
                <w:szCs w:val="21"/>
              </w:rPr>
            </w:pPr>
          </w:p>
        </w:tc>
        <w:tc>
          <w:tcPr>
            <w:tcW w:w="1226" w:type="dxa"/>
            <w:vMerge/>
            <w:tcBorders>
              <w:top w:val="nil"/>
              <w:left w:val="single" w:sz="4" w:space="0" w:color="auto"/>
              <w:bottom w:val="single" w:sz="4" w:space="0" w:color="auto"/>
              <w:right w:val="single" w:sz="4" w:space="0" w:color="auto"/>
            </w:tcBorders>
            <w:vAlign w:val="center"/>
          </w:tcPr>
          <w:p w14:paraId="00766CA7" w14:textId="77777777" w:rsidR="007760B8" w:rsidRPr="005C7462" w:rsidRDefault="007760B8">
            <w:pPr>
              <w:jc w:val="center"/>
              <w:rPr>
                <w:rFonts w:ascii="仿宋" w:eastAsia="仿宋" w:hAnsi="仿宋" w:hint="eastAsia"/>
                <w:sz w:val="21"/>
                <w:szCs w:val="21"/>
              </w:rPr>
            </w:pPr>
          </w:p>
        </w:tc>
        <w:tc>
          <w:tcPr>
            <w:tcW w:w="1496" w:type="dxa"/>
            <w:tcBorders>
              <w:top w:val="nil"/>
              <w:left w:val="nil"/>
              <w:bottom w:val="single" w:sz="4" w:space="0" w:color="auto"/>
              <w:right w:val="single" w:sz="4" w:space="0" w:color="auto"/>
            </w:tcBorders>
            <w:vAlign w:val="center"/>
          </w:tcPr>
          <w:p w14:paraId="5A32FB16"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预算执行率</w:t>
            </w:r>
          </w:p>
        </w:tc>
        <w:tc>
          <w:tcPr>
            <w:tcW w:w="890" w:type="dxa"/>
            <w:tcBorders>
              <w:top w:val="nil"/>
              <w:left w:val="nil"/>
              <w:bottom w:val="single" w:sz="4" w:space="0" w:color="auto"/>
              <w:right w:val="single" w:sz="4" w:space="0" w:color="auto"/>
            </w:tcBorders>
            <w:vAlign w:val="center"/>
          </w:tcPr>
          <w:p w14:paraId="70D77294"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100%</w:t>
            </w:r>
          </w:p>
        </w:tc>
        <w:tc>
          <w:tcPr>
            <w:tcW w:w="720" w:type="dxa"/>
            <w:tcBorders>
              <w:top w:val="nil"/>
              <w:left w:val="nil"/>
              <w:bottom w:val="single" w:sz="4" w:space="0" w:color="auto"/>
              <w:right w:val="single" w:sz="4" w:space="0" w:color="auto"/>
            </w:tcBorders>
            <w:noWrap/>
            <w:vAlign w:val="center"/>
          </w:tcPr>
          <w:p w14:paraId="1453792D"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3</w:t>
            </w:r>
          </w:p>
        </w:tc>
        <w:tc>
          <w:tcPr>
            <w:tcW w:w="3786" w:type="dxa"/>
            <w:tcBorders>
              <w:top w:val="nil"/>
              <w:left w:val="nil"/>
              <w:bottom w:val="single" w:sz="4" w:space="0" w:color="auto"/>
              <w:right w:val="single" w:sz="4" w:space="0" w:color="auto"/>
            </w:tcBorders>
            <w:vAlign w:val="center"/>
          </w:tcPr>
          <w:p w14:paraId="615C6BEB"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预算执行率达100%得权重分，否则资金到位率每降低1%扣5%权重分。</w:t>
            </w:r>
          </w:p>
        </w:tc>
        <w:tc>
          <w:tcPr>
            <w:tcW w:w="4252" w:type="dxa"/>
            <w:tcBorders>
              <w:top w:val="nil"/>
              <w:left w:val="nil"/>
              <w:bottom w:val="single" w:sz="4" w:space="0" w:color="auto"/>
              <w:right w:val="single" w:sz="4" w:space="0" w:color="auto"/>
            </w:tcBorders>
            <w:vAlign w:val="center"/>
          </w:tcPr>
          <w:p w14:paraId="31A4F588"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项目预算执行率100%。</w:t>
            </w:r>
          </w:p>
        </w:tc>
        <w:tc>
          <w:tcPr>
            <w:tcW w:w="813" w:type="dxa"/>
            <w:tcBorders>
              <w:top w:val="nil"/>
              <w:left w:val="nil"/>
              <w:bottom w:val="single" w:sz="4" w:space="0" w:color="auto"/>
              <w:right w:val="single" w:sz="4" w:space="0" w:color="auto"/>
            </w:tcBorders>
            <w:vAlign w:val="center"/>
          </w:tcPr>
          <w:p w14:paraId="206C301C"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3</w:t>
            </w:r>
          </w:p>
        </w:tc>
      </w:tr>
      <w:tr w:rsidR="005C7462" w:rsidRPr="005C7462" w14:paraId="2901A60F" w14:textId="77777777">
        <w:trPr>
          <w:trHeight w:val="823"/>
        </w:trPr>
        <w:tc>
          <w:tcPr>
            <w:tcW w:w="1135" w:type="dxa"/>
            <w:vMerge/>
            <w:tcBorders>
              <w:top w:val="nil"/>
              <w:left w:val="single" w:sz="4" w:space="0" w:color="auto"/>
              <w:bottom w:val="single" w:sz="4" w:space="0" w:color="auto"/>
              <w:right w:val="single" w:sz="4" w:space="0" w:color="auto"/>
            </w:tcBorders>
            <w:vAlign w:val="center"/>
          </w:tcPr>
          <w:p w14:paraId="18BC5B0E" w14:textId="77777777" w:rsidR="007760B8" w:rsidRPr="005C7462" w:rsidRDefault="007760B8">
            <w:pPr>
              <w:rPr>
                <w:rFonts w:ascii="仿宋" w:eastAsia="仿宋" w:hAnsi="仿宋" w:hint="eastAsia"/>
                <w:sz w:val="21"/>
                <w:szCs w:val="21"/>
              </w:rPr>
            </w:pPr>
          </w:p>
        </w:tc>
        <w:tc>
          <w:tcPr>
            <w:tcW w:w="1226" w:type="dxa"/>
            <w:vMerge/>
            <w:tcBorders>
              <w:top w:val="nil"/>
              <w:left w:val="single" w:sz="4" w:space="0" w:color="auto"/>
              <w:bottom w:val="single" w:sz="4" w:space="0" w:color="auto"/>
              <w:right w:val="single" w:sz="4" w:space="0" w:color="auto"/>
            </w:tcBorders>
            <w:vAlign w:val="center"/>
          </w:tcPr>
          <w:p w14:paraId="0CFDE010" w14:textId="77777777" w:rsidR="007760B8" w:rsidRPr="005C7462" w:rsidRDefault="007760B8">
            <w:pPr>
              <w:jc w:val="center"/>
              <w:rPr>
                <w:rFonts w:ascii="仿宋" w:eastAsia="仿宋" w:hAnsi="仿宋" w:hint="eastAsia"/>
                <w:sz w:val="21"/>
                <w:szCs w:val="21"/>
              </w:rPr>
            </w:pPr>
          </w:p>
        </w:tc>
        <w:tc>
          <w:tcPr>
            <w:tcW w:w="1496" w:type="dxa"/>
            <w:tcBorders>
              <w:top w:val="nil"/>
              <w:left w:val="nil"/>
              <w:bottom w:val="single" w:sz="4" w:space="0" w:color="auto"/>
              <w:right w:val="single" w:sz="4" w:space="0" w:color="auto"/>
            </w:tcBorders>
            <w:vAlign w:val="center"/>
          </w:tcPr>
          <w:p w14:paraId="02896D3B"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资金使用合规性</w:t>
            </w:r>
          </w:p>
        </w:tc>
        <w:tc>
          <w:tcPr>
            <w:tcW w:w="890" w:type="dxa"/>
            <w:tcBorders>
              <w:top w:val="nil"/>
              <w:left w:val="nil"/>
              <w:bottom w:val="single" w:sz="4" w:space="0" w:color="auto"/>
              <w:right w:val="single" w:sz="4" w:space="0" w:color="auto"/>
            </w:tcBorders>
            <w:vAlign w:val="center"/>
          </w:tcPr>
          <w:p w14:paraId="6D301260"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合规</w:t>
            </w:r>
          </w:p>
        </w:tc>
        <w:tc>
          <w:tcPr>
            <w:tcW w:w="720" w:type="dxa"/>
            <w:tcBorders>
              <w:top w:val="nil"/>
              <w:left w:val="nil"/>
              <w:bottom w:val="single" w:sz="4" w:space="0" w:color="auto"/>
              <w:right w:val="single" w:sz="4" w:space="0" w:color="auto"/>
            </w:tcBorders>
            <w:noWrap/>
            <w:vAlign w:val="center"/>
          </w:tcPr>
          <w:p w14:paraId="683DD194"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4</w:t>
            </w:r>
          </w:p>
        </w:tc>
        <w:tc>
          <w:tcPr>
            <w:tcW w:w="3786" w:type="dxa"/>
            <w:tcBorders>
              <w:top w:val="nil"/>
              <w:left w:val="nil"/>
              <w:bottom w:val="single" w:sz="4" w:space="0" w:color="auto"/>
              <w:right w:val="single" w:sz="4" w:space="0" w:color="auto"/>
            </w:tcBorders>
            <w:shd w:val="clear" w:color="000000" w:fill="FFFFFF"/>
            <w:vAlign w:val="center"/>
          </w:tcPr>
          <w:p w14:paraId="269E107B"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考量资金使用是否合规，每发现一处不符合要求扣减相应20%权重分，扣完为止。</w:t>
            </w:r>
          </w:p>
        </w:tc>
        <w:tc>
          <w:tcPr>
            <w:tcW w:w="4252" w:type="dxa"/>
            <w:tcBorders>
              <w:top w:val="nil"/>
              <w:left w:val="nil"/>
              <w:bottom w:val="single" w:sz="4" w:space="0" w:color="auto"/>
              <w:right w:val="single" w:sz="4" w:space="0" w:color="auto"/>
            </w:tcBorders>
            <w:vAlign w:val="center"/>
          </w:tcPr>
          <w:p w14:paraId="18EAFFE0"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未发现资金使用不合规处。</w:t>
            </w:r>
          </w:p>
        </w:tc>
        <w:tc>
          <w:tcPr>
            <w:tcW w:w="813" w:type="dxa"/>
            <w:tcBorders>
              <w:top w:val="nil"/>
              <w:left w:val="nil"/>
              <w:bottom w:val="single" w:sz="4" w:space="0" w:color="auto"/>
              <w:right w:val="single" w:sz="4" w:space="0" w:color="auto"/>
            </w:tcBorders>
            <w:vAlign w:val="center"/>
          </w:tcPr>
          <w:p w14:paraId="0A66E8E7"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4</w:t>
            </w:r>
          </w:p>
        </w:tc>
      </w:tr>
      <w:tr w:rsidR="005C7462" w:rsidRPr="005C7462" w14:paraId="55D89674" w14:textId="77777777">
        <w:trPr>
          <w:trHeight w:val="1098"/>
        </w:trPr>
        <w:tc>
          <w:tcPr>
            <w:tcW w:w="1135" w:type="dxa"/>
            <w:vMerge/>
            <w:tcBorders>
              <w:top w:val="nil"/>
              <w:left w:val="single" w:sz="4" w:space="0" w:color="auto"/>
              <w:bottom w:val="single" w:sz="4" w:space="0" w:color="auto"/>
              <w:right w:val="single" w:sz="4" w:space="0" w:color="auto"/>
            </w:tcBorders>
            <w:vAlign w:val="center"/>
          </w:tcPr>
          <w:p w14:paraId="3F4C5382" w14:textId="77777777" w:rsidR="00611EBD" w:rsidRPr="005C7462" w:rsidRDefault="00611EBD" w:rsidP="00611EBD">
            <w:pPr>
              <w:rPr>
                <w:rFonts w:ascii="仿宋" w:eastAsia="仿宋" w:hAnsi="仿宋" w:hint="eastAsia"/>
                <w:sz w:val="21"/>
                <w:szCs w:val="21"/>
              </w:rPr>
            </w:pPr>
          </w:p>
        </w:tc>
        <w:tc>
          <w:tcPr>
            <w:tcW w:w="1226" w:type="dxa"/>
            <w:vMerge w:val="restart"/>
            <w:tcBorders>
              <w:top w:val="nil"/>
              <w:left w:val="single" w:sz="4" w:space="0" w:color="auto"/>
              <w:bottom w:val="single" w:sz="4" w:space="0" w:color="auto"/>
              <w:right w:val="single" w:sz="4" w:space="0" w:color="auto"/>
            </w:tcBorders>
            <w:vAlign w:val="center"/>
          </w:tcPr>
          <w:p w14:paraId="3AAC14D7" w14:textId="183538F0" w:rsidR="00611EBD" w:rsidRPr="005C7462" w:rsidRDefault="00611EBD" w:rsidP="00611EBD">
            <w:pPr>
              <w:jc w:val="center"/>
              <w:rPr>
                <w:rFonts w:ascii="仿宋" w:eastAsia="仿宋" w:hAnsi="仿宋" w:hint="eastAsia"/>
                <w:sz w:val="21"/>
                <w:szCs w:val="21"/>
              </w:rPr>
            </w:pPr>
            <w:r w:rsidRPr="005C7462">
              <w:rPr>
                <w:rFonts w:ascii="仿宋" w:eastAsia="仿宋" w:hAnsi="仿宋" w:hint="eastAsia"/>
                <w:sz w:val="21"/>
                <w:szCs w:val="21"/>
              </w:rPr>
              <w:t>组织实施</w:t>
            </w:r>
          </w:p>
        </w:tc>
        <w:tc>
          <w:tcPr>
            <w:tcW w:w="1496" w:type="dxa"/>
            <w:tcBorders>
              <w:top w:val="nil"/>
              <w:left w:val="nil"/>
              <w:bottom w:val="single" w:sz="4" w:space="0" w:color="auto"/>
              <w:right w:val="single" w:sz="4" w:space="0" w:color="auto"/>
            </w:tcBorders>
            <w:vAlign w:val="center"/>
          </w:tcPr>
          <w:p w14:paraId="76A85A96" w14:textId="77777777" w:rsidR="00611EBD" w:rsidRPr="005C7462" w:rsidRDefault="00611EBD" w:rsidP="00611EBD">
            <w:pPr>
              <w:jc w:val="center"/>
              <w:rPr>
                <w:rFonts w:ascii="仿宋" w:eastAsia="仿宋" w:hAnsi="仿宋" w:hint="eastAsia"/>
                <w:sz w:val="21"/>
                <w:szCs w:val="21"/>
              </w:rPr>
            </w:pPr>
            <w:r w:rsidRPr="005C7462">
              <w:rPr>
                <w:rFonts w:ascii="仿宋" w:eastAsia="仿宋" w:hAnsi="仿宋" w:hint="eastAsia"/>
                <w:sz w:val="21"/>
                <w:szCs w:val="21"/>
              </w:rPr>
              <w:t>管理制度健全性</w:t>
            </w:r>
          </w:p>
        </w:tc>
        <w:tc>
          <w:tcPr>
            <w:tcW w:w="890" w:type="dxa"/>
            <w:tcBorders>
              <w:top w:val="nil"/>
              <w:left w:val="nil"/>
              <w:bottom w:val="single" w:sz="4" w:space="0" w:color="auto"/>
              <w:right w:val="single" w:sz="4" w:space="0" w:color="auto"/>
            </w:tcBorders>
            <w:vAlign w:val="center"/>
          </w:tcPr>
          <w:p w14:paraId="33A82E92" w14:textId="77777777" w:rsidR="00611EBD" w:rsidRPr="005C7462" w:rsidRDefault="00611EBD" w:rsidP="00611EBD">
            <w:pPr>
              <w:jc w:val="center"/>
              <w:rPr>
                <w:rFonts w:ascii="仿宋" w:eastAsia="仿宋" w:hAnsi="仿宋" w:hint="eastAsia"/>
                <w:sz w:val="21"/>
                <w:szCs w:val="21"/>
              </w:rPr>
            </w:pPr>
            <w:r w:rsidRPr="005C7462">
              <w:rPr>
                <w:rFonts w:ascii="仿宋" w:eastAsia="仿宋" w:hAnsi="仿宋" w:hint="eastAsia"/>
                <w:sz w:val="21"/>
                <w:szCs w:val="21"/>
              </w:rPr>
              <w:t>健全</w:t>
            </w:r>
          </w:p>
        </w:tc>
        <w:tc>
          <w:tcPr>
            <w:tcW w:w="720" w:type="dxa"/>
            <w:tcBorders>
              <w:top w:val="nil"/>
              <w:left w:val="nil"/>
              <w:bottom w:val="single" w:sz="4" w:space="0" w:color="auto"/>
              <w:right w:val="single" w:sz="4" w:space="0" w:color="auto"/>
            </w:tcBorders>
            <w:noWrap/>
            <w:vAlign w:val="center"/>
          </w:tcPr>
          <w:p w14:paraId="560F571A" w14:textId="77777777" w:rsidR="00611EBD" w:rsidRPr="005C7462" w:rsidRDefault="00611EBD" w:rsidP="00611EBD">
            <w:pPr>
              <w:jc w:val="center"/>
              <w:rPr>
                <w:rFonts w:ascii="仿宋" w:eastAsia="仿宋" w:hAnsi="仿宋" w:hint="eastAsia"/>
                <w:sz w:val="21"/>
                <w:szCs w:val="21"/>
              </w:rPr>
            </w:pPr>
            <w:r w:rsidRPr="005C7462">
              <w:rPr>
                <w:rFonts w:ascii="仿宋" w:eastAsia="仿宋" w:hAnsi="仿宋" w:hint="eastAsia"/>
                <w:sz w:val="21"/>
                <w:szCs w:val="21"/>
              </w:rPr>
              <w:t>3</w:t>
            </w:r>
          </w:p>
        </w:tc>
        <w:tc>
          <w:tcPr>
            <w:tcW w:w="3786" w:type="dxa"/>
            <w:tcBorders>
              <w:top w:val="nil"/>
              <w:left w:val="nil"/>
              <w:bottom w:val="single" w:sz="4" w:space="0" w:color="auto"/>
              <w:right w:val="single" w:sz="4" w:space="0" w:color="auto"/>
            </w:tcBorders>
            <w:vAlign w:val="center"/>
          </w:tcPr>
          <w:p w14:paraId="258D65E6" w14:textId="0263C2ED" w:rsidR="00611EBD" w:rsidRPr="005C7462" w:rsidRDefault="00611EBD" w:rsidP="00611EBD">
            <w:pPr>
              <w:jc w:val="both"/>
              <w:rPr>
                <w:rFonts w:ascii="仿宋" w:eastAsia="仿宋" w:hAnsi="仿宋" w:hint="eastAsia"/>
                <w:sz w:val="21"/>
                <w:szCs w:val="21"/>
              </w:rPr>
            </w:pPr>
            <w:r w:rsidRPr="005C7462">
              <w:rPr>
                <w:rFonts w:ascii="仿宋" w:eastAsia="仿宋" w:hAnsi="仿宋" w:hint="eastAsia"/>
                <w:sz w:val="21"/>
                <w:szCs w:val="21"/>
              </w:rPr>
              <w:t>项目实施单位的财务和业务管理制度健全得权重分，每发现一处不符合要求扣减相应20%权重分，扣完为止。</w:t>
            </w:r>
          </w:p>
        </w:tc>
        <w:tc>
          <w:tcPr>
            <w:tcW w:w="4252" w:type="dxa"/>
            <w:tcBorders>
              <w:top w:val="nil"/>
              <w:left w:val="nil"/>
              <w:bottom w:val="single" w:sz="4" w:space="0" w:color="auto"/>
              <w:right w:val="single" w:sz="4" w:space="0" w:color="auto"/>
            </w:tcBorders>
            <w:vAlign w:val="center"/>
          </w:tcPr>
          <w:p w14:paraId="3C8B0025" w14:textId="671F146E" w:rsidR="00611EBD" w:rsidRPr="005C7462" w:rsidRDefault="00611EBD" w:rsidP="00611EBD">
            <w:pPr>
              <w:jc w:val="both"/>
              <w:rPr>
                <w:rFonts w:ascii="仿宋" w:eastAsia="仿宋" w:hAnsi="仿宋" w:hint="eastAsia"/>
                <w:sz w:val="21"/>
                <w:szCs w:val="21"/>
              </w:rPr>
            </w:pPr>
            <w:r w:rsidRPr="005C7462">
              <w:rPr>
                <w:rFonts w:ascii="仿宋" w:eastAsia="仿宋" w:hAnsi="仿宋" w:hint="eastAsia"/>
                <w:sz w:val="21"/>
                <w:szCs w:val="21"/>
              </w:rPr>
              <w:t>项目由市公建中心具体负责过江通道建设工程的招投标、项目建设、管理等工作。</w:t>
            </w:r>
          </w:p>
        </w:tc>
        <w:tc>
          <w:tcPr>
            <w:tcW w:w="813" w:type="dxa"/>
            <w:tcBorders>
              <w:top w:val="nil"/>
              <w:left w:val="nil"/>
              <w:bottom w:val="single" w:sz="4" w:space="0" w:color="auto"/>
              <w:right w:val="single" w:sz="4" w:space="0" w:color="auto"/>
            </w:tcBorders>
            <w:vAlign w:val="center"/>
          </w:tcPr>
          <w:p w14:paraId="3B91723E" w14:textId="278D3D43" w:rsidR="00611EBD" w:rsidRPr="005C7462" w:rsidRDefault="00611EBD" w:rsidP="00611EBD">
            <w:pPr>
              <w:jc w:val="center"/>
              <w:rPr>
                <w:rFonts w:ascii="仿宋" w:eastAsia="仿宋" w:hAnsi="仿宋" w:hint="eastAsia"/>
                <w:sz w:val="21"/>
                <w:szCs w:val="21"/>
              </w:rPr>
            </w:pPr>
            <w:r w:rsidRPr="005C7462">
              <w:rPr>
                <w:rFonts w:ascii="仿宋" w:eastAsia="仿宋" w:hAnsi="仿宋" w:hint="eastAsia"/>
                <w:sz w:val="21"/>
                <w:szCs w:val="21"/>
              </w:rPr>
              <w:t>3</w:t>
            </w:r>
          </w:p>
        </w:tc>
      </w:tr>
      <w:tr w:rsidR="005C7462" w:rsidRPr="005C7462" w14:paraId="61F11395" w14:textId="77777777">
        <w:trPr>
          <w:trHeight w:val="823"/>
        </w:trPr>
        <w:tc>
          <w:tcPr>
            <w:tcW w:w="1135" w:type="dxa"/>
            <w:vMerge/>
            <w:tcBorders>
              <w:top w:val="nil"/>
              <w:left w:val="single" w:sz="4" w:space="0" w:color="auto"/>
              <w:bottom w:val="single" w:sz="4" w:space="0" w:color="auto"/>
              <w:right w:val="single" w:sz="4" w:space="0" w:color="auto"/>
            </w:tcBorders>
            <w:vAlign w:val="center"/>
          </w:tcPr>
          <w:p w14:paraId="7110C97D" w14:textId="77777777" w:rsidR="007760B8" w:rsidRPr="005C7462" w:rsidRDefault="007760B8">
            <w:pPr>
              <w:rPr>
                <w:rFonts w:ascii="仿宋" w:eastAsia="仿宋" w:hAnsi="仿宋" w:hint="eastAsia"/>
                <w:sz w:val="21"/>
                <w:szCs w:val="21"/>
              </w:rPr>
            </w:pPr>
          </w:p>
        </w:tc>
        <w:tc>
          <w:tcPr>
            <w:tcW w:w="1226" w:type="dxa"/>
            <w:vMerge/>
            <w:tcBorders>
              <w:top w:val="nil"/>
              <w:left w:val="single" w:sz="4" w:space="0" w:color="auto"/>
              <w:bottom w:val="single" w:sz="4" w:space="0" w:color="auto"/>
              <w:right w:val="single" w:sz="4" w:space="0" w:color="auto"/>
            </w:tcBorders>
            <w:vAlign w:val="center"/>
          </w:tcPr>
          <w:p w14:paraId="2C0EA916" w14:textId="77777777" w:rsidR="007760B8" w:rsidRPr="005C7462" w:rsidRDefault="007760B8">
            <w:pPr>
              <w:jc w:val="center"/>
              <w:rPr>
                <w:rFonts w:ascii="仿宋" w:eastAsia="仿宋" w:hAnsi="仿宋" w:hint="eastAsia"/>
                <w:sz w:val="21"/>
                <w:szCs w:val="21"/>
              </w:rPr>
            </w:pPr>
          </w:p>
        </w:tc>
        <w:tc>
          <w:tcPr>
            <w:tcW w:w="1496" w:type="dxa"/>
            <w:tcBorders>
              <w:top w:val="nil"/>
              <w:left w:val="nil"/>
              <w:bottom w:val="single" w:sz="4" w:space="0" w:color="auto"/>
              <w:right w:val="single" w:sz="4" w:space="0" w:color="auto"/>
            </w:tcBorders>
            <w:vAlign w:val="center"/>
          </w:tcPr>
          <w:p w14:paraId="49798164"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制度执行有效性</w:t>
            </w:r>
          </w:p>
        </w:tc>
        <w:tc>
          <w:tcPr>
            <w:tcW w:w="890" w:type="dxa"/>
            <w:tcBorders>
              <w:top w:val="nil"/>
              <w:left w:val="nil"/>
              <w:bottom w:val="single" w:sz="4" w:space="0" w:color="auto"/>
              <w:right w:val="single" w:sz="4" w:space="0" w:color="auto"/>
            </w:tcBorders>
            <w:vAlign w:val="center"/>
          </w:tcPr>
          <w:p w14:paraId="5565AF58"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有效</w:t>
            </w:r>
          </w:p>
        </w:tc>
        <w:tc>
          <w:tcPr>
            <w:tcW w:w="720" w:type="dxa"/>
            <w:tcBorders>
              <w:top w:val="nil"/>
              <w:left w:val="nil"/>
              <w:bottom w:val="single" w:sz="4" w:space="0" w:color="auto"/>
              <w:right w:val="single" w:sz="4" w:space="0" w:color="auto"/>
            </w:tcBorders>
            <w:noWrap/>
            <w:vAlign w:val="center"/>
          </w:tcPr>
          <w:p w14:paraId="3904B0E4"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4</w:t>
            </w:r>
          </w:p>
        </w:tc>
        <w:tc>
          <w:tcPr>
            <w:tcW w:w="3786" w:type="dxa"/>
            <w:tcBorders>
              <w:top w:val="nil"/>
              <w:left w:val="nil"/>
              <w:bottom w:val="single" w:sz="4" w:space="0" w:color="auto"/>
              <w:right w:val="single" w:sz="4" w:space="0" w:color="auto"/>
            </w:tcBorders>
            <w:vAlign w:val="center"/>
          </w:tcPr>
          <w:p w14:paraId="0402E037"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项目实施是否符合相关管理规定得权重分，每发现一处不符合要求扣减相应20%权重分，扣完为止。</w:t>
            </w:r>
          </w:p>
        </w:tc>
        <w:tc>
          <w:tcPr>
            <w:tcW w:w="4252" w:type="dxa"/>
            <w:tcBorders>
              <w:top w:val="nil"/>
              <w:left w:val="nil"/>
              <w:bottom w:val="single" w:sz="4" w:space="0" w:color="auto"/>
              <w:right w:val="single" w:sz="4" w:space="0" w:color="auto"/>
            </w:tcBorders>
            <w:vAlign w:val="center"/>
          </w:tcPr>
          <w:p w14:paraId="7D605918" w14:textId="62AE818F" w:rsidR="007760B8" w:rsidRPr="005C7462" w:rsidRDefault="00611EBD">
            <w:pPr>
              <w:jc w:val="both"/>
              <w:rPr>
                <w:rFonts w:ascii="仿宋" w:eastAsia="仿宋" w:hAnsi="仿宋" w:hint="eastAsia"/>
                <w:sz w:val="21"/>
                <w:szCs w:val="21"/>
              </w:rPr>
            </w:pPr>
            <w:r w:rsidRPr="005C7462">
              <w:rPr>
                <w:rFonts w:ascii="仿宋" w:eastAsia="仿宋" w:hAnsi="仿宋" w:hint="eastAsia"/>
                <w:sz w:val="21"/>
                <w:szCs w:val="21"/>
              </w:rPr>
              <w:t>部分维护项目未签订合同，扣20%权重分。</w:t>
            </w:r>
          </w:p>
        </w:tc>
        <w:tc>
          <w:tcPr>
            <w:tcW w:w="813" w:type="dxa"/>
            <w:tcBorders>
              <w:top w:val="nil"/>
              <w:left w:val="nil"/>
              <w:bottom w:val="single" w:sz="4" w:space="0" w:color="auto"/>
              <w:right w:val="single" w:sz="4" w:space="0" w:color="auto"/>
            </w:tcBorders>
            <w:vAlign w:val="center"/>
          </w:tcPr>
          <w:p w14:paraId="7446F9FB" w14:textId="5FD7CE1B" w:rsidR="007760B8" w:rsidRPr="005C7462" w:rsidRDefault="00611EBD">
            <w:pPr>
              <w:jc w:val="center"/>
              <w:rPr>
                <w:rFonts w:ascii="仿宋" w:eastAsia="仿宋" w:hAnsi="仿宋" w:hint="eastAsia"/>
                <w:sz w:val="21"/>
                <w:szCs w:val="21"/>
              </w:rPr>
            </w:pPr>
            <w:r w:rsidRPr="005C7462">
              <w:rPr>
                <w:rFonts w:ascii="仿宋" w:eastAsia="仿宋" w:hAnsi="仿宋" w:hint="eastAsia"/>
                <w:sz w:val="21"/>
                <w:szCs w:val="21"/>
              </w:rPr>
              <w:t>3.2</w:t>
            </w:r>
          </w:p>
        </w:tc>
      </w:tr>
      <w:tr w:rsidR="005C7462" w:rsidRPr="005C7462" w14:paraId="0F8344BB" w14:textId="77777777">
        <w:trPr>
          <w:trHeight w:val="981"/>
        </w:trPr>
        <w:tc>
          <w:tcPr>
            <w:tcW w:w="1135" w:type="dxa"/>
            <w:vMerge w:val="restart"/>
            <w:tcBorders>
              <w:top w:val="nil"/>
              <w:left w:val="single" w:sz="4" w:space="0" w:color="auto"/>
              <w:bottom w:val="single" w:sz="4" w:space="0" w:color="000000"/>
              <w:right w:val="single" w:sz="4" w:space="0" w:color="auto"/>
            </w:tcBorders>
            <w:vAlign w:val="center"/>
          </w:tcPr>
          <w:p w14:paraId="78892FA4"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lastRenderedPageBreak/>
              <w:t>产出</w:t>
            </w:r>
          </w:p>
        </w:tc>
        <w:tc>
          <w:tcPr>
            <w:tcW w:w="1226" w:type="dxa"/>
            <w:tcBorders>
              <w:top w:val="nil"/>
              <w:left w:val="single" w:sz="4" w:space="0" w:color="auto"/>
              <w:bottom w:val="single" w:sz="4" w:space="0" w:color="000000"/>
              <w:right w:val="single" w:sz="4" w:space="0" w:color="auto"/>
            </w:tcBorders>
            <w:vAlign w:val="center"/>
          </w:tcPr>
          <w:p w14:paraId="41F591BA"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产出数量</w:t>
            </w:r>
          </w:p>
        </w:tc>
        <w:tc>
          <w:tcPr>
            <w:tcW w:w="1496" w:type="dxa"/>
            <w:tcBorders>
              <w:top w:val="nil"/>
              <w:left w:val="nil"/>
              <w:bottom w:val="single" w:sz="4" w:space="0" w:color="auto"/>
              <w:right w:val="single" w:sz="4" w:space="0" w:color="auto"/>
            </w:tcBorders>
            <w:vAlign w:val="center"/>
          </w:tcPr>
          <w:p w14:paraId="04E45CD3"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完成桥隧运营养护项目数量</w:t>
            </w:r>
          </w:p>
        </w:tc>
        <w:tc>
          <w:tcPr>
            <w:tcW w:w="890" w:type="dxa"/>
            <w:tcBorders>
              <w:top w:val="nil"/>
              <w:left w:val="nil"/>
              <w:bottom w:val="single" w:sz="4" w:space="0" w:color="auto"/>
              <w:right w:val="single" w:sz="4" w:space="0" w:color="auto"/>
            </w:tcBorders>
            <w:vAlign w:val="center"/>
          </w:tcPr>
          <w:p w14:paraId="47C9AC5F"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5</w:t>
            </w:r>
          </w:p>
        </w:tc>
        <w:tc>
          <w:tcPr>
            <w:tcW w:w="720" w:type="dxa"/>
            <w:tcBorders>
              <w:top w:val="nil"/>
              <w:left w:val="nil"/>
              <w:bottom w:val="single" w:sz="4" w:space="0" w:color="auto"/>
              <w:right w:val="single" w:sz="4" w:space="0" w:color="auto"/>
            </w:tcBorders>
            <w:vAlign w:val="center"/>
          </w:tcPr>
          <w:p w14:paraId="1EE68850"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15</w:t>
            </w:r>
          </w:p>
        </w:tc>
        <w:tc>
          <w:tcPr>
            <w:tcW w:w="3786" w:type="dxa"/>
            <w:tcBorders>
              <w:top w:val="nil"/>
              <w:left w:val="nil"/>
              <w:bottom w:val="single" w:sz="4" w:space="0" w:color="auto"/>
              <w:right w:val="single" w:sz="4" w:space="0" w:color="auto"/>
            </w:tcBorders>
            <w:vAlign w:val="center"/>
          </w:tcPr>
          <w:p w14:paraId="0D0829B3" w14:textId="7B3CC350"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考察</w:t>
            </w:r>
            <w:r w:rsidR="00611EBD" w:rsidRPr="005C7462">
              <w:rPr>
                <w:rFonts w:ascii="仿宋" w:eastAsia="仿宋" w:hAnsi="仿宋" w:hint="eastAsia"/>
                <w:sz w:val="21"/>
                <w:szCs w:val="21"/>
              </w:rPr>
              <w:t>各个项目在</w:t>
            </w:r>
            <w:r w:rsidR="00BE34DF" w:rsidRPr="005C7462">
              <w:rPr>
                <w:rFonts w:ascii="仿宋" w:eastAsia="仿宋" w:hAnsi="仿宋" w:hint="eastAsia"/>
                <w:sz w:val="21"/>
                <w:szCs w:val="21"/>
              </w:rPr>
              <w:t>绿化、声光屏障、灯光，设备检测等</w:t>
            </w:r>
            <w:r w:rsidR="00611EBD" w:rsidRPr="005C7462">
              <w:rPr>
                <w:rFonts w:ascii="仿宋" w:eastAsia="仿宋" w:hAnsi="仿宋" w:hint="eastAsia"/>
                <w:sz w:val="21"/>
                <w:szCs w:val="21"/>
              </w:rPr>
              <w:t>方面</w:t>
            </w:r>
            <w:r w:rsidRPr="005C7462">
              <w:rPr>
                <w:rFonts w:ascii="仿宋" w:eastAsia="仿宋" w:hAnsi="仿宋" w:hint="eastAsia"/>
                <w:sz w:val="21"/>
                <w:szCs w:val="21"/>
              </w:rPr>
              <w:t>是否按照约定完成工作</w:t>
            </w:r>
            <w:r w:rsidR="00BE34DF" w:rsidRPr="005C7462">
              <w:rPr>
                <w:rFonts w:ascii="仿宋" w:eastAsia="仿宋" w:hAnsi="仿宋" w:hint="eastAsia"/>
                <w:sz w:val="21"/>
                <w:szCs w:val="21"/>
              </w:rPr>
              <w:t>，每项内容不</w:t>
            </w:r>
            <w:r w:rsidR="00611EBD" w:rsidRPr="005C7462">
              <w:rPr>
                <w:rFonts w:ascii="仿宋" w:eastAsia="仿宋" w:hAnsi="仿宋" w:hint="eastAsia"/>
                <w:sz w:val="21"/>
                <w:szCs w:val="21"/>
              </w:rPr>
              <w:t>不合格</w:t>
            </w:r>
            <w:r w:rsidR="00BE34DF" w:rsidRPr="005C7462">
              <w:rPr>
                <w:rFonts w:ascii="仿宋" w:eastAsia="仿宋" w:hAnsi="仿宋" w:hint="eastAsia"/>
                <w:sz w:val="21"/>
                <w:szCs w:val="21"/>
              </w:rPr>
              <w:t>扣1分</w:t>
            </w:r>
            <w:r w:rsidRPr="005C7462">
              <w:rPr>
                <w:rFonts w:ascii="仿宋" w:eastAsia="仿宋" w:hAnsi="仿宋" w:hint="eastAsia"/>
                <w:sz w:val="21"/>
                <w:szCs w:val="21"/>
              </w:rPr>
              <w:t>。</w:t>
            </w:r>
          </w:p>
        </w:tc>
        <w:tc>
          <w:tcPr>
            <w:tcW w:w="4252" w:type="dxa"/>
            <w:tcBorders>
              <w:top w:val="nil"/>
              <w:left w:val="nil"/>
              <w:bottom w:val="single" w:sz="4" w:space="0" w:color="auto"/>
              <w:right w:val="single" w:sz="4" w:space="0" w:color="auto"/>
            </w:tcBorders>
            <w:vAlign w:val="center"/>
          </w:tcPr>
          <w:p w14:paraId="0D347A31" w14:textId="4725438C"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均按照约定完成</w:t>
            </w:r>
            <w:r w:rsidR="00482593" w:rsidRPr="005C7462">
              <w:rPr>
                <w:rFonts w:ascii="仿宋" w:eastAsia="仿宋" w:hAnsi="仿宋" w:hint="eastAsia"/>
                <w:sz w:val="21"/>
                <w:szCs w:val="21"/>
              </w:rPr>
              <w:t>个性</w:t>
            </w:r>
            <w:r w:rsidRPr="005C7462">
              <w:rPr>
                <w:rFonts w:ascii="仿宋" w:eastAsia="仿宋" w:hAnsi="仿宋" w:hint="eastAsia"/>
                <w:sz w:val="21"/>
                <w:szCs w:val="21"/>
              </w:rPr>
              <w:t>工作。</w:t>
            </w:r>
          </w:p>
        </w:tc>
        <w:tc>
          <w:tcPr>
            <w:tcW w:w="813" w:type="dxa"/>
            <w:tcBorders>
              <w:top w:val="nil"/>
              <w:left w:val="nil"/>
              <w:bottom w:val="single" w:sz="4" w:space="0" w:color="auto"/>
              <w:right w:val="single" w:sz="4" w:space="0" w:color="auto"/>
            </w:tcBorders>
            <w:vAlign w:val="center"/>
          </w:tcPr>
          <w:p w14:paraId="31406C30"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15</w:t>
            </w:r>
          </w:p>
        </w:tc>
      </w:tr>
      <w:tr w:rsidR="005C7462" w:rsidRPr="005C7462" w14:paraId="37C669F4" w14:textId="77777777">
        <w:trPr>
          <w:trHeight w:val="1098"/>
        </w:trPr>
        <w:tc>
          <w:tcPr>
            <w:tcW w:w="1135" w:type="dxa"/>
            <w:vMerge/>
            <w:tcBorders>
              <w:top w:val="nil"/>
              <w:left w:val="single" w:sz="4" w:space="0" w:color="auto"/>
              <w:bottom w:val="single" w:sz="4" w:space="0" w:color="000000"/>
              <w:right w:val="single" w:sz="4" w:space="0" w:color="auto"/>
            </w:tcBorders>
            <w:vAlign w:val="center"/>
          </w:tcPr>
          <w:p w14:paraId="39F084DD" w14:textId="77777777" w:rsidR="007760B8" w:rsidRPr="005C7462" w:rsidRDefault="007760B8">
            <w:pPr>
              <w:rPr>
                <w:rFonts w:ascii="仿宋" w:eastAsia="仿宋" w:hAnsi="仿宋" w:hint="eastAsia"/>
                <w:sz w:val="21"/>
                <w:szCs w:val="21"/>
              </w:rPr>
            </w:pPr>
          </w:p>
        </w:tc>
        <w:tc>
          <w:tcPr>
            <w:tcW w:w="1226" w:type="dxa"/>
            <w:vMerge w:val="restart"/>
            <w:tcBorders>
              <w:top w:val="nil"/>
              <w:left w:val="nil"/>
              <w:right w:val="single" w:sz="4" w:space="0" w:color="auto"/>
            </w:tcBorders>
            <w:shd w:val="clear" w:color="000000" w:fill="FFFFFF"/>
            <w:vAlign w:val="center"/>
          </w:tcPr>
          <w:p w14:paraId="56CF7117" w14:textId="4CD61FBC" w:rsidR="007760B8" w:rsidRPr="005C7462" w:rsidRDefault="00552EDC" w:rsidP="00611EBD">
            <w:pPr>
              <w:jc w:val="center"/>
              <w:rPr>
                <w:rFonts w:ascii="仿宋" w:eastAsia="仿宋" w:hAnsi="仿宋" w:hint="eastAsia"/>
                <w:sz w:val="21"/>
                <w:szCs w:val="21"/>
              </w:rPr>
            </w:pPr>
            <w:r w:rsidRPr="005C7462">
              <w:rPr>
                <w:rFonts w:ascii="仿宋" w:eastAsia="仿宋" w:hAnsi="仿宋" w:hint="eastAsia"/>
                <w:sz w:val="21"/>
                <w:szCs w:val="21"/>
              </w:rPr>
              <w:t>产出质量</w:t>
            </w:r>
          </w:p>
        </w:tc>
        <w:tc>
          <w:tcPr>
            <w:tcW w:w="1496" w:type="dxa"/>
            <w:tcBorders>
              <w:top w:val="nil"/>
              <w:left w:val="nil"/>
              <w:bottom w:val="single" w:sz="4" w:space="0" w:color="auto"/>
              <w:right w:val="single" w:sz="4" w:space="0" w:color="auto"/>
            </w:tcBorders>
            <w:vAlign w:val="center"/>
          </w:tcPr>
          <w:p w14:paraId="6F32761D"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养护工作符合养护手册要求</w:t>
            </w:r>
          </w:p>
        </w:tc>
        <w:tc>
          <w:tcPr>
            <w:tcW w:w="890" w:type="dxa"/>
            <w:tcBorders>
              <w:top w:val="nil"/>
              <w:left w:val="nil"/>
              <w:bottom w:val="single" w:sz="4" w:space="0" w:color="auto"/>
              <w:right w:val="single" w:sz="4" w:space="0" w:color="auto"/>
            </w:tcBorders>
            <w:vAlign w:val="center"/>
          </w:tcPr>
          <w:p w14:paraId="7DEA32EA"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100%</w:t>
            </w:r>
          </w:p>
        </w:tc>
        <w:tc>
          <w:tcPr>
            <w:tcW w:w="720" w:type="dxa"/>
            <w:tcBorders>
              <w:top w:val="nil"/>
              <w:left w:val="nil"/>
              <w:bottom w:val="single" w:sz="4" w:space="0" w:color="auto"/>
              <w:right w:val="single" w:sz="4" w:space="0" w:color="auto"/>
            </w:tcBorders>
            <w:vAlign w:val="center"/>
          </w:tcPr>
          <w:p w14:paraId="1CB028EE"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5</w:t>
            </w:r>
          </w:p>
        </w:tc>
        <w:tc>
          <w:tcPr>
            <w:tcW w:w="3786" w:type="dxa"/>
            <w:tcBorders>
              <w:top w:val="nil"/>
              <w:left w:val="nil"/>
              <w:bottom w:val="single" w:sz="4" w:space="0" w:color="auto"/>
              <w:right w:val="single" w:sz="4" w:space="0" w:color="auto"/>
            </w:tcBorders>
            <w:vAlign w:val="center"/>
          </w:tcPr>
          <w:p w14:paraId="2D1EF7EC"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考察是否按《江苏省过江通道及高速公路长大桥隧养护管理办法》进行日常养护工作。</w:t>
            </w:r>
          </w:p>
        </w:tc>
        <w:tc>
          <w:tcPr>
            <w:tcW w:w="4252" w:type="dxa"/>
            <w:tcBorders>
              <w:top w:val="nil"/>
              <w:left w:val="nil"/>
              <w:bottom w:val="single" w:sz="4" w:space="0" w:color="auto"/>
              <w:right w:val="single" w:sz="4" w:space="0" w:color="auto"/>
            </w:tcBorders>
            <w:vAlign w:val="center"/>
          </w:tcPr>
          <w:p w14:paraId="1819DAD3"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按《江苏省过江通道及高速公路长大桥隧养护管理办法》进行日常养护工作。</w:t>
            </w:r>
          </w:p>
        </w:tc>
        <w:tc>
          <w:tcPr>
            <w:tcW w:w="813" w:type="dxa"/>
            <w:tcBorders>
              <w:top w:val="nil"/>
              <w:left w:val="nil"/>
              <w:bottom w:val="single" w:sz="4" w:space="0" w:color="auto"/>
              <w:right w:val="single" w:sz="4" w:space="0" w:color="auto"/>
            </w:tcBorders>
            <w:vAlign w:val="center"/>
          </w:tcPr>
          <w:p w14:paraId="32EC8C12"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5</w:t>
            </w:r>
          </w:p>
        </w:tc>
      </w:tr>
      <w:tr w:rsidR="005C7462" w:rsidRPr="005C7462" w14:paraId="4F51ECEE" w14:textId="77777777">
        <w:trPr>
          <w:trHeight w:val="1098"/>
        </w:trPr>
        <w:tc>
          <w:tcPr>
            <w:tcW w:w="1135" w:type="dxa"/>
            <w:vMerge/>
            <w:tcBorders>
              <w:top w:val="nil"/>
              <w:left w:val="single" w:sz="4" w:space="0" w:color="auto"/>
              <w:bottom w:val="single" w:sz="4" w:space="0" w:color="000000"/>
              <w:right w:val="single" w:sz="4" w:space="0" w:color="auto"/>
            </w:tcBorders>
            <w:vAlign w:val="center"/>
          </w:tcPr>
          <w:p w14:paraId="51DB8032" w14:textId="77777777" w:rsidR="007760B8" w:rsidRPr="005C7462" w:rsidRDefault="007760B8">
            <w:pPr>
              <w:rPr>
                <w:rFonts w:ascii="仿宋" w:eastAsia="仿宋" w:hAnsi="仿宋" w:hint="eastAsia"/>
                <w:sz w:val="21"/>
                <w:szCs w:val="21"/>
              </w:rPr>
            </w:pPr>
          </w:p>
        </w:tc>
        <w:tc>
          <w:tcPr>
            <w:tcW w:w="1226" w:type="dxa"/>
            <w:vMerge/>
            <w:tcBorders>
              <w:left w:val="nil"/>
              <w:bottom w:val="single" w:sz="4" w:space="0" w:color="auto"/>
              <w:right w:val="single" w:sz="4" w:space="0" w:color="auto"/>
            </w:tcBorders>
            <w:shd w:val="clear" w:color="000000" w:fill="FFFFFF"/>
            <w:vAlign w:val="center"/>
          </w:tcPr>
          <w:p w14:paraId="6CD1CDBC" w14:textId="77777777" w:rsidR="007760B8" w:rsidRPr="005C7462" w:rsidRDefault="007760B8">
            <w:pPr>
              <w:jc w:val="center"/>
              <w:rPr>
                <w:rFonts w:ascii="仿宋" w:eastAsia="仿宋" w:hAnsi="仿宋" w:hint="eastAsia"/>
                <w:sz w:val="21"/>
                <w:szCs w:val="21"/>
              </w:rPr>
            </w:pPr>
          </w:p>
        </w:tc>
        <w:tc>
          <w:tcPr>
            <w:tcW w:w="1496" w:type="dxa"/>
            <w:tcBorders>
              <w:top w:val="nil"/>
              <w:left w:val="nil"/>
              <w:bottom w:val="single" w:sz="4" w:space="0" w:color="auto"/>
              <w:right w:val="single" w:sz="4" w:space="0" w:color="auto"/>
            </w:tcBorders>
            <w:vAlign w:val="center"/>
          </w:tcPr>
          <w:p w14:paraId="47CEA1C1"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甲供设备完好率</w:t>
            </w:r>
          </w:p>
        </w:tc>
        <w:tc>
          <w:tcPr>
            <w:tcW w:w="890" w:type="dxa"/>
            <w:tcBorders>
              <w:top w:val="nil"/>
              <w:left w:val="nil"/>
              <w:bottom w:val="single" w:sz="4" w:space="0" w:color="auto"/>
              <w:right w:val="single" w:sz="4" w:space="0" w:color="auto"/>
            </w:tcBorders>
            <w:vAlign w:val="center"/>
          </w:tcPr>
          <w:p w14:paraId="5D2037B6"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100%</w:t>
            </w:r>
          </w:p>
        </w:tc>
        <w:tc>
          <w:tcPr>
            <w:tcW w:w="720" w:type="dxa"/>
            <w:tcBorders>
              <w:top w:val="nil"/>
              <w:left w:val="nil"/>
              <w:bottom w:val="single" w:sz="4" w:space="0" w:color="auto"/>
              <w:right w:val="single" w:sz="4" w:space="0" w:color="auto"/>
            </w:tcBorders>
            <w:vAlign w:val="center"/>
          </w:tcPr>
          <w:p w14:paraId="38062FB6"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5</w:t>
            </w:r>
          </w:p>
        </w:tc>
        <w:tc>
          <w:tcPr>
            <w:tcW w:w="3786" w:type="dxa"/>
            <w:tcBorders>
              <w:top w:val="nil"/>
              <w:left w:val="nil"/>
              <w:bottom w:val="single" w:sz="4" w:space="0" w:color="auto"/>
              <w:right w:val="single" w:sz="4" w:space="0" w:color="auto"/>
            </w:tcBorders>
            <w:vAlign w:val="center"/>
          </w:tcPr>
          <w:p w14:paraId="606136DA"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设备完好率=完好设备总台数/生产设备总台数×100%，完好率达95%得全部权重分，每降低5%扣除10%权重分，完成率低于60%不得分。</w:t>
            </w:r>
          </w:p>
        </w:tc>
        <w:tc>
          <w:tcPr>
            <w:tcW w:w="4252" w:type="dxa"/>
            <w:tcBorders>
              <w:top w:val="nil"/>
              <w:left w:val="nil"/>
              <w:bottom w:val="single" w:sz="4" w:space="0" w:color="auto"/>
              <w:right w:val="single" w:sz="4" w:space="0" w:color="auto"/>
            </w:tcBorders>
            <w:vAlign w:val="center"/>
          </w:tcPr>
          <w:p w14:paraId="0C822BF4"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甲供设备完好率达100%。</w:t>
            </w:r>
          </w:p>
        </w:tc>
        <w:tc>
          <w:tcPr>
            <w:tcW w:w="813" w:type="dxa"/>
            <w:tcBorders>
              <w:top w:val="nil"/>
              <w:left w:val="nil"/>
              <w:bottom w:val="single" w:sz="4" w:space="0" w:color="auto"/>
              <w:right w:val="single" w:sz="4" w:space="0" w:color="auto"/>
            </w:tcBorders>
            <w:vAlign w:val="center"/>
          </w:tcPr>
          <w:p w14:paraId="78DCF28C"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5</w:t>
            </w:r>
          </w:p>
        </w:tc>
      </w:tr>
      <w:tr w:rsidR="005C7462" w:rsidRPr="005C7462" w14:paraId="71F38B68" w14:textId="77777777" w:rsidTr="00212230">
        <w:trPr>
          <w:trHeight w:val="886"/>
        </w:trPr>
        <w:tc>
          <w:tcPr>
            <w:tcW w:w="1135" w:type="dxa"/>
            <w:vMerge/>
            <w:tcBorders>
              <w:top w:val="nil"/>
              <w:left w:val="single" w:sz="4" w:space="0" w:color="auto"/>
              <w:bottom w:val="single" w:sz="4" w:space="0" w:color="000000"/>
              <w:right w:val="single" w:sz="4" w:space="0" w:color="auto"/>
            </w:tcBorders>
            <w:vAlign w:val="center"/>
          </w:tcPr>
          <w:p w14:paraId="14FB3AE8" w14:textId="77777777" w:rsidR="007760B8" w:rsidRPr="005C7462" w:rsidRDefault="007760B8">
            <w:pPr>
              <w:rPr>
                <w:rFonts w:ascii="仿宋" w:eastAsia="仿宋" w:hAnsi="仿宋" w:hint="eastAsia"/>
                <w:sz w:val="21"/>
                <w:szCs w:val="21"/>
              </w:rPr>
            </w:pPr>
          </w:p>
        </w:tc>
        <w:tc>
          <w:tcPr>
            <w:tcW w:w="1226" w:type="dxa"/>
            <w:tcBorders>
              <w:top w:val="nil"/>
              <w:left w:val="nil"/>
              <w:bottom w:val="single" w:sz="4" w:space="0" w:color="auto"/>
              <w:right w:val="single" w:sz="4" w:space="0" w:color="auto"/>
            </w:tcBorders>
            <w:shd w:val="clear" w:color="000000" w:fill="FFFFFF"/>
            <w:vAlign w:val="center"/>
          </w:tcPr>
          <w:p w14:paraId="050FA4F6"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产出时效</w:t>
            </w:r>
          </w:p>
        </w:tc>
        <w:tc>
          <w:tcPr>
            <w:tcW w:w="1496" w:type="dxa"/>
            <w:tcBorders>
              <w:top w:val="nil"/>
              <w:left w:val="nil"/>
              <w:bottom w:val="single" w:sz="4" w:space="0" w:color="auto"/>
              <w:right w:val="single" w:sz="4" w:space="0" w:color="auto"/>
            </w:tcBorders>
            <w:vAlign w:val="center"/>
          </w:tcPr>
          <w:p w14:paraId="44381A34"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清障救援及时率</w:t>
            </w:r>
          </w:p>
        </w:tc>
        <w:tc>
          <w:tcPr>
            <w:tcW w:w="890" w:type="dxa"/>
            <w:tcBorders>
              <w:top w:val="nil"/>
              <w:left w:val="nil"/>
              <w:bottom w:val="single" w:sz="4" w:space="0" w:color="auto"/>
              <w:right w:val="single" w:sz="4" w:space="0" w:color="auto"/>
            </w:tcBorders>
            <w:vAlign w:val="center"/>
          </w:tcPr>
          <w:p w14:paraId="37521681"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100%</w:t>
            </w:r>
          </w:p>
        </w:tc>
        <w:tc>
          <w:tcPr>
            <w:tcW w:w="720" w:type="dxa"/>
            <w:tcBorders>
              <w:top w:val="nil"/>
              <w:left w:val="nil"/>
              <w:bottom w:val="single" w:sz="4" w:space="0" w:color="auto"/>
              <w:right w:val="single" w:sz="4" w:space="0" w:color="auto"/>
            </w:tcBorders>
            <w:vAlign w:val="center"/>
          </w:tcPr>
          <w:p w14:paraId="633635FE"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5</w:t>
            </w:r>
          </w:p>
        </w:tc>
        <w:tc>
          <w:tcPr>
            <w:tcW w:w="3786" w:type="dxa"/>
            <w:tcBorders>
              <w:top w:val="nil"/>
              <w:left w:val="nil"/>
              <w:bottom w:val="single" w:sz="4" w:space="0" w:color="auto"/>
              <w:right w:val="single" w:sz="4" w:space="0" w:color="auto"/>
            </w:tcBorders>
            <w:vAlign w:val="center"/>
          </w:tcPr>
          <w:p w14:paraId="31C23707"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清障救援及时率100%得全部权重分，或按比例得分。</w:t>
            </w:r>
          </w:p>
        </w:tc>
        <w:tc>
          <w:tcPr>
            <w:tcW w:w="4252" w:type="dxa"/>
            <w:tcBorders>
              <w:top w:val="nil"/>
              <w:left w:val="nil"/>
              <w:bottom w:val="single" w:sz="4" w:space="0" w:color="auto"/>
              <w:right w:val="single" w:sz="4" w:space="0" w:color="auto"/>
            </w:tcBorders>
            <w:vAlign w:val="center"/>
          </w:tcPr>
          <w:p w14:paraId="02C5D4A6"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清障救援及时率达100%。</w:t>
            </w:r>
          </w:p>
        </w:tc>
        <w:tc>
          <w:tcPr>
            <w:tcW w:w="813" w:type="dxa"/>
            <w:tcBorders>
              <w:top w:val="nil"/>
              <w:left w:val="nil"/>
              <w:bottom w:val="single" w:sz="4" w:space="0" w:color="auto"/>
              <w:right w:val="single" w:sz="4" w:space="0" w:color="auto"/>
            </w:tcBorders>
            <w:vAlign w:val="center"/>
          </w:tcPr>
          <w:p w14:paraId="7A7B9441"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5</w:t>
            </w:r>
          </w:p>
        </w:tc>
      </w:tr>
      <w:tr w:rsidR="005C7462" w:rsidRPr="005C7462" w14:paraId="57D224CE" w14:textId="77777777">
        <w:trPr>
          <w:trHeight w:val="1329"/>
        </w:trPr>
        <w:tc>
          <w:tcPr>
            <w:tcW w:w="1135" w:type="dxa"/>
            <w:vMerge w:val="restart"/>
            <w:tcBorders>
              <w:top w:val="nil"/>
              <w:left w:val="single" w:sz="4" w:space="0" w:color="auto"/>
              <w:bottom w:val="single" w:sz="4" w:space="0" w:color="000000"/>
              <w:right w:val="single" w:sz="4" w:space="0" w:color="auto"/>
            </w:tcBorders>
            <w:vAlign w:val="center"/>
          </w:tcPr>
          <w:p w14:paraId="2738070C"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效益</w:t>
            </w:r>
          </w:p>
        </w:tc>
        <w:tc>
          <w:tcPr>
            <w:tcW w:w="1226" w:type="dxa"/>
            <w:tcBorders>
              <w:top w:val="nil"/>
              <w:left w:val="single" w:sz="4" w:space="0" w:color="auto"/>
              <w:bottom w:val="single" w:sz="4" w:space="0" w:color="auto"/>
              <w:right w:val="single" w:sz="4" w:space="0" w:color="auto"/>
            </w:tcBorders>
            <w:shd w:val="clear" w:color="000000" w:fill="FFFFFF"/>
            <w:vAlign w:val="center"/>
          </w:tcPr>
          <w:p w14:paraId="2B73315A"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社会效益</w:t>
            </w:r>
          </w:p>
        </w:tc>
        <w:tc>
          <w:tcPr>
            <w:tcW w:w="1496" w:type="dxa"/>
            <w:tcBorders>
              <w:top w:val="nil"/>
              <w:left w:val="nil"/>
              <w:bottom w:val="single" w:sz="4" w:space="0" w:color="auto"/>
              <w:right w:val="single" w:sz="4" w:space="0" w:color="auto"/>
            </w:tcBorders>
            <w:vAlign w:val="center"/>
          </w:tcPr>
          <w:p w14:paraId="7D3902F0"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保障桥隧设施安全平稳运营</w:t>
            </w:r>
          </w:p>
        </w:tc>
        <w:tc>
          <w:tcPr>
            <w:tcW w:w="890" w:type="dxa"/>
            <w:tcBorders>
              <w:top w:val="nil"/>
              <w:left w:val="nil"/>
              <w:bottom w:val="single" w:sz="4" w:space="0" w:color="auto"/>
              <w:right w:val="single" w:sz="4" w:space="0" w:color="auto"/>
            </w:tcBorders>
            <w:vAlign w:val="center"/>
          </w:tcPr>
          <w:p w14:paraId="0F32A8B4"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有效</w:t>
            </w:r>
          </w:p>
        </w:tc>
        <w:tc>
          <w:tcPr>
            <w:tcW w:w="720" w:type="dxa"/>
            <w:tcBorders>
              <w:top w:val="nil"/>
              <w:left w:val="nil"/>
              <w:bottom w:val="single" w:sz="4" w:space="0" w:color="auto"/>
              <w:right w:val="single" w:sz="4" w:space="0" w:color="auto"/>
            </w:tcBorders>
            <w:noWrap/>
            <w:vAlign w:val="center"/>
          </w:tcPr>
          <w:p w14:paraId="257EAA14"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12</w:t>
            </w:r>
          </w:p>
        </w:tc>
        <w:tc>
          <w:tcPr>
            <w:tcW w:w="3786" w:type="dxa"/>
            <w:tcBorders>
              <w:top w:val="nil"/>
              <w:left w:val="nil"/>
              <w:bottom w:val="single" w:sz="4" w:space="0" w:color="auto"/>
              <w:right w:val="single" w:sz="4" w:space="0" w:color="auto"/>
            </w:tcBorders>
            <w:vAlign w:val="center"/>
          </w:tcPr>
          <w:p w14:paraId="074F8CF2"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桥隧设施安全平稳运营得得全部权重分，每发现一处不符合要求扣减相应20%权重分，扣完为止。</w:t>
            </w:r>
          </w:p>
        </w:tc>
        <w:tc>
          <w:tcPr>
            <w:tcW w:w="4252" w:type="dxa"/>
            <w:tcBorders>
              <w:top w:val="nil"/>
              <w:left w:val="nil"/>
              <w:bottom w:val="single" w:sz="4" w:space="0" w:color="auto"/>
              <w:right w:val="single" w:sz="4" w:space="0" w:color="auto"/>
            </w:tcBorders>
            <w:vAlign w:val="center"/>
          </w:tcPr>
          <w:p w14:paraId="11DEE4ED"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本项目保障了桥隧的安全性与稳定性，保障了过江通道的平稳运行，酌情得80%权重分。</w:t>
            </w:r>
          </w:p>
        </w:tc>
        <w:tc>
          <w:tcPr>
            <w:tcW w:w="813" w:type="dxa"/>
            <w:tcBorders>
              <w:top w:val="nil"/>
              <w:left w:val="nil"/>
              <w:bottom w:val="single" w:sz="4" w:space="0" w:color="auto"/>
              <w:right w:val="single" w:sz="4" w:space="0" w:color="auto"/>
            </w:tcBorders>
            <w:vAlign w:val="center"/>
          </w:tcPr>
          <w:p w14:paraId="2F0116BD"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9.6</w:t>
            </w:r>
          </w:p>
        </w:tc>
      </w:tr>
      <w:tr w:rsidR="005C7462" w:rsidRPr="005C7462" w14:paraId="6DD10173" w14:textId="77777777" w:rsidTr="00C769D8">
        <w:trPr>
          <w:trHeight w:val="1646"/>
        </w:trPr>
        <w:tc>
          <w:tcPr>
            <w:tcW w:w="1135" w:type="dxa"/>
            <w:vMerge/>
            <w:tcBorders>
              <w:top w:val="nil"/>
              <w:left w:val="single" w:sz="4" w:space="0" w:color="auto"/>
              <w:bottom w:val="single" w:sz="4" w:space="0" w:color="000000"/>
              <w:right w:val="single" w:sz="4" w:space="0" w:color="auto"/>
            </w:tcBorders>
            <w:vAlign w:val="center"/>
          </w:tcPr>
          <w:p w14:paraId="33DACC00" w14:textId="77777777" w:rsidR="007760B8" w:rsidRPr="005C7462" w:rsidRDefault="007760B8">
            <w:pPr>
              <w:rPr>
                <w:rFonts w:ascii="仿宋" w:eastAsia="仿宋" w:hAnsi="仿宋" w:hint="eastAsia"/>
                <w:sz w:val="21"/>
                <w:szCs w:val="21"/>
              </w:rPr>
            </w:pPr>
          </w:p>
        </w:tc>
        <w:tc>
          <w:tcPr>
            <w:tcW w:w="1226" w:type="dxa"/>
            <w:tcBorders>
              <w:top w:val="nil"/>
              <w:left w:val="nil"/>
              <w:bottom w:val="single" w:sz="4" w:space="0" w:color="auto"/>
              <w:right w:val="single" w:sz="4" w:space="0" w:color="auto"/>
            </w:tcBorders>
            <w:shd w:val="clear" w:color="000000" w:fill="FFFFFF"/>
            <w:vAlign w:val="center"/>
          </w:tcPr>
          <w:p w14:paraId="6BD0FBAE"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生态效益</w:t>
            </w:r>
          </w:p>
        </w:tc>
        <w:tc>
          <w:tcPr>
            <w:tcW w:w="1496" w:type="dxa"/>
            <w:tcBorders>
              <w:top w:val="nil"/>
              <w:left w:val="nil"/>
              <w:bottom w:val="single" w:sz="4" w:space="0" w:color="auto"/>
              <w:right w:val="single" w:sz="4" w:space="0" w:color="auto"/>
            </w:tcBorders>
            <w:vAlign w:val="center"/>
          </w:tcPr>
          <w:p w14:paraId="4B5440B1"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应急物资环保材料使用，有效降低了对环境的污染</w:t>
            </w:r>
          </w:p>
        </w:tc>
        <w:tc>
          <w:tcPr>
            <w:tcW w:w="890" w:type="dxa"/>
            <w:tcBorders>
              <w:top w:val="nil"/>
              <w:left w:val="nil"/>
              <w:bottom w:val="single" w:sz="4" w:space="0" w:color="auto"/>
              <w:right w:val="single" w:sz="4" w:space="0" w:color="auto"/>
            </w:tcBorders>
            <w:vAlign w:val="center"/>
          </w:tcPr>
          <w:p w14:paraId="7A429127"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降低</w:t>
            </w:r>
          </w:p>
        </w:tc>
        <w:tc>
          <w:tcPr>
            <w:tcW w:w="720" w:type="dxa"/>
            <w:tcBorders>
              <w:top w:val="nil"/>
              <w:left w:val="nil"/>
              <w:bottom w:val="single" w:sz="4" w:space="0" w:color="auto"/>
              <w:right w:val="single" w:sz="4" w:space="0" w:color="auto"/>
            </w:tcBorders>
            <w:noWrap/>
            <w:vAlign w:val="center"/>
          </w:tcPr>
          <w:p w14:paraId="66C7709D"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12</w:t>
            </w:r>
          </w:p>
        </w:tc>
        <w:tc>
          <w:tcPr>
            <w:tcW w:w="3786" w:type="dxa"/>
            <w:tcBorders>
              <w:top w:val="nil"/>
              <w:left w:val="nil"/>
              <w:bottom w:val="single" w:sz="4" w:space="0" w:color="auto"/>
              <w:right w:val="single" w:sz="4" w:space="0" w:color="auto"/>
            </w:tcBorders>
            <w:vAlign w:val="center"/>
          </w:tcPr>
          <w:p w14:paraId="0C382329" w14:textId="1292599B"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根据应急物资环保材料使用情况，</w:t>
            </w:r>
            <w:r w:rsidR="00252BA0" w:rsidRPr="005C7462">
              <w:rPr>
                <w:rFonts w:ascii="仿宋" w:eastAsia="仿宋" w:hAnsi="仿宋" w:hint="eastAsia"/>
                <w:sz w:val="21"/>
                <w:szCs w:val="21"/>
              </w:rPr>
              <w:t>结合</w:t>
            </w:r>
            <w:r w:rsidRPr="005C7462">
              <w:rPr>
                <w:rFonts w:ascii="仿宋" w:eastAsia="仿宋" w:hAnsi="仿宋" w:hint="eastAsia"/>
                <w:sz w:val="21"/>
                <w:szCs w:val="21"/>
              </w:rPr>
              <w:t>对桥梁及隧道周边生态环境的</w:t>
            </w:r>
            <w:r w:rsidR="00252BA0" w:rsidRPr="005C7462">
              <w:rPr>
                <w:rFonts w:ascii="仿宋" w:eastAsia="仿宋" w:hAnsi="仿宋" w:hint="eastAsia"/>
                <w:sz w:val="21"/>
                <w:szCs w:val="21"/>
              </w:rPr>
              <w:t>监测结果</w:t>
            </w:r>
            <w:r w:rsidR="00212230" w:rsidRPr="005C7462">
              <w:rPr>
                <w:rFonts w:ascii="仿宋" w:eastAsia="仿宋" w:hAnsi="仿宋" w:hint="eastAsia"/>
                <w:sz w:val="21"/>
                <w:szCs w:val="21"/>
              </w:rPr>
              <w:t>进行评价，使用环保材料但周边生态环境的影响较小的扣减20%权重分；对存在未使用环保材料且对周边存在轻微污染的，扣减50%权重分；对周边存在严重污染的，扣减50%权重分</w:t>
            </w:r>
            <w:r w:rsidRPr="005C7462">
              <w:rPr>
                <w:rFonts w:ascii="仿宋" w:eastAsia="仿宋" w:hAnsi="仿宋" w:hint="eastAsia"/>
                <w:sz w:val="21"/>
                <w:szCs w:val="21"/>
              </w:rPr>
              <w:t>。</w:t>
            </w:r>
          </w:p>
        </w:tc>
        <w:tc>
          <w:tcPr>
            <w:tcW w:w="4252" w:type="dxa"/>
            <w:tcBorders>
              <w:top w:val="nil"/>
              <w:left w:val="nil"/>
              <w:bottom w:val="single" w:sz="4" w:space="0" w:color="auto"/>
              <w:right w:val="single" w:sz="4" w:space="0" w:color="auto"/>
            </w:tcBorders>
            <w:vAlign w:val="center"/>
          </w:tcPr>
          <w:p w14:paraId="60A9937D" w14:textId="5367B1AD"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各个项目运行维护期间均使用环保材料，</w:t>
            </w:r>
            <w:r w:rsidR="00212230" w:rsidRPr="005C7462">
              <w:rPr>
                <w:rFonts w:ascii="仿宋" w:eastAsia="仿宋" w:hAnsi="仿宋" w:hint="eastAsia"/>
                <w:sz w:val="21"/>
                <w:szCs w:val="21"/>
              </w:rPr>
              <w:t>经评估</w:t>
            </w:r>
            <w:r w:rsidRPr="005C7462">
              <w:rPr>
                <w:rFonts w:ascii="仿宋" w:eastAsia="仿宋" w:hAnsi="仿宋" w:hint="eastAsia"/>
                <w:sz w:val="21"/>
                <w:szCs w:val="21"/>
              </w:rPr>
              <w:t>对周边生态环境的影响</w:t>
            </w:r>
            <w:r w:rsidR="00212230" w:rsidRPr="005C7462">
              <w:rPr>
                <w:rFonts w:ascii="仿宋" w:eastAsia="仿宋" w:hAnsi="仿宋" w:hint="eastAsia"/>
                <w:sz w:val="21"/>
                <w:szCs w:val="21"/>
              </w:rPr>
              <w:t>轻微</w:t>
            </w:r>
            <w:r w:rsidR="00FC3596" w:rsidRPr="005C7462">
              <w:rPr>
                <w:rFonts w:ascii="仿宋" w:eastAsia="仿宋" w:hAnsi="仿宋" w:hint="eastAsia"/>
                <w:sz w:val="21"/>
                <w:szCs w:val="21"/>
              </w:rPr>
              <w:t>，故</w:t>
            </w:r>
            <w:r w:rsidRPr="005C7462">
              <w:rPr>
                <w:rFonts w:ascii="仿宋" w:eastAsia="仿宋" w:hAnsi="仿宋" w:hint="eastAsia"/>
                <w:sz w:val="21"/>
                <w:szCs w:val="21"/>
              </w:rPr>
              <w:t>酌情得80%权重分。</w:t>
            </w:r>
          </w:p>
        </w:tc>
        <w:tc>
          <w:tcPr>
            <w:tcW w:w="813" w:type="dxa"/>
            <w:tcBorders>
              <w:top w:val="nil"/>
              <w:left w:val="nil"/>
              <w:bottom w:val="single" w:sz="4" w:space="0" w:color="auto"/>
              <w:right w:val="single" w:sz="4" w:space="0" w:color="auto"/>
            </w:tcBorders>
            <w:vAlign w:val="center"/>
          </w:tcPr>
          <w:p w14:paraId="648C1A12"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9.6</w:t>
            </w:r>
          </w:p>
        </w:tc>
      </w:tr>
      <w:tr w:rsidR="005C7462" w:rsidRPr="005C7462" w14:paraId="474FB607" w14:textId="77777777">
        <w:trPr>
          <w:trHeight w:val="1098"/>
        </w:trPr>
        <w:tc>
          <w:tcPr>
            <w:tcW w:w="1135" w:type="dxa"/>
            <w:vMerge/>
            <w:tcBorders>
              <w:top w:val="nil"/>
              <w:left w:val="single" w:sz="4" w:space="0" w:color="auto"/>
              <w:bottom w:val="single" w:sz="4" w:space="0" w:color="000000"/>
              <w:right w:val="single" w:sz="4" w:space="0" w:color="auto"/>
            </w:tcBorders>
            <w:vAlign w:val="center"/>
          </w:tcPr>
          <w:p w14:paraId="06317B9D" w14:textId="77777777" w:rsidR="007760B8" w:rsidRPr="005C7462" w:rsidRDefault="007760B8">
            <w:pPr>
              <w:rPr>
                <w:rFonts w:ascii="仿宋" w:eastAsia="仿宋" w:hAnsi="仿宋" w:hint="eastAsia"/>
                <w:sz w:val="21"/>
                <w:szCs w:val="21"/>
              </w:rPr>
            </w:pPr>
          </w:p>
        </w:tc>
        <w:tc>
          <w:tcPr>
            <w:tcW w:w="1226" w:type="dxa"/>
            <w:tcBorders>
              <w:top w:val="nil"/>
              <w:left w:val="nil"/>
              <w:bottom w:val="single" w:sz="4" w:space="0" w:color="auto"/>
              <w:right w:val="single" w:sz="4" w:space="0" w:color="auto"/>
            </w:tcBorders>
            <w:vAlign w:val="center"/>
          </w:tcPr>
          <w:p w14:paraId="335FD9A1"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可持续性</w:t>
            </w:r>
          </w:p>
        </w:tc>
        <w:tc>
          <w:tcPr>
            <w:tcW w:w="1496" w:type="dxa"/>
            <w:tcBorders>
              <w:top w:val="nil"/>
              <w:left w:val="nil"/>
              <w:bottom w:val="single" w:sz="4" w:space="0" w:color="auto"/>
              <w:right w:val="single" w:sz="4" w:space="0" w:color="auto"/>
            </w:tcBorders>
            <w:shd w:val="clear" w:color="000000" w:fill="FFFFFF"/>
            <w:vAlign w:val="center"/>
          </w:tcPr>
          <w:p w14:paraId="7F2CB3AD"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运营可持续性</w:t>
            </w:r>
          </w:p>
        </w:tc>
        <w:tc>
          <w:tcPr>
            <w:tcW w:w="890" w:type="dxa"/>
            <w:tcBorders>
              <w:top w:val="nil"/>
              <w:left w:val="nil"/>
              <w:bottom w:val="single" w:sz="4" w:space="0" w:color="auto"/>
              <w:right w:val="single" w:sz="4" w:space="0" w:color="auto"/>
            </w:tcBorders>
            <w:shd w:val="clear" w:color="000000" w:fill="FFFFFF"/>
            <w:vAlign w:val="center"/>
          </w:tcPr>
          <w:p w14:paraId="70F5EAE8"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持续</w:t>
            </w:r>
          </w:p>
        </w:tc>
        <w:tc>
          <w:tcPr>
            <w:tcW w:w="720" w:type="dxa"/>
            <w:tcBorders>
              <w:top w:val="nil"/>
              <w:left w:val="nil"/>
              <w:bottom w:val="single" w:sz="4" w:space="0" w:color="auto"/>
              <w:right w:val="single" w:sz="4" w:space="0" w:color="auto"/>
            </w:tcBorders>
            <w:noWrap/>
            <w:vAlign w:val="center"/>
          </w:tcPr>
          <w:p w14:paraId="2541B840"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10</w:t>
            </w:r>
          </w:p>
        </w:tc>
        <w:tc>
          <w:tcPr>
            <w:tcW w:w="3786" w:type="dxa"/>
            <w:tcBorders>
              <w:top w:val="nil"/>
              <w:left w:val="nil"/>
              <w:bottom w:val="single" w:sz="4" w:space="0" w:color="auto"/>
              <w:right w:val="single" w:sz="4" w:space="0" w:color="auto"/>
            </w:tcBorders>
            <w:shd w:val="clear" w:color="000000" w:fill="FFFFFF"/>
            <w:vAlign w:val="center"/>
          </w:tcPr>
          <w:p w14:paraId="65462D5D" w14:textId="0497350D"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考察项目管理制度与后期运营管理制度是否健全，</w:t>
            </w:r>
            <w:r w:rsidR="00212230" w:rsidRPr="005C7462">
              <w:rPr>
                <w:rFonts w:ascii="仿宋" w:eastAsia="仿宋" w:hAnsi="仿宋" w:hint="eastAsia"/>
                <w:sz w:val="21"/>
                <w:szCs w:val="21"/>
              </w:rPr>
              <w:t>产生的效益</w:t>
            </w:r>
            <w:r w:rsidRPr="005C7462">
              <w:rPr>
                <w:rFonts w:ascii="仿宋" w:eastAsia="仿宋" w:hAnsi="仿宋" w:hint="eastAsia"/>
                <w:sz w:val="21"/>
                <w:szCs w:val="21"/>
              </w:rPr>
              <w:t>实际执行中是否可持续，按照实际完成情况综合评分。</w:t>
            </w:r>
          </w:p>
        </w:tc>
        <w:tc>
          <w:tcPr>
            <w:tcW w:w="4252" w:type="dxa"/>
            <w:tcBorders>
              <w:top w:val="nil"/>
              <w:left w:val="nil"/>
              <w:bottom w:val="single" w:sz="4" w:space="0" w:color="auto"/>
              <w:right w:val="single" w:sz="4" w:space="0" w:color="auto"/>
            </w:tcBorders>
            <w:shd w:val="clear" w:color="000000" w:fill="FFFFFF"/>
            <w:vAlign w:val="center"/>
          </w:tcPr>
          <w:p w14:paraId="504738E1" w14:textId="02403134"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通过本项目的实施，提高了桥梁与隧道的稳定性，</w:t>
            </w:r>
            <w:r w:rsidR="00E85FA7" w:rsidRPr="005C7462">
              <w:rPr>
                <w:rFonts w:ascii="仿宋" w:eastAsia="仿宋" w:hAnsi="仿宋" w:hint="eastAsia"/>
                <w:sz w:val="21"/>
                <w:szCs w:val="21"/>
              </w:rPr>
              <w:t>根据日常交通运行程度的实际情况，</w:t>
            </w:r>
            <w:r w:rsidR="00212230" w:rsidRPr="005C7462">
              <w:rPr>
                <w:rFonts w:ascii="仿宋" w:eastAsia="仿宋" w:hAnsi="仿宋" w:hint="eastAsia"/>
                <w:sz w:val="21"/>
                <w:szCs w:val="21"/>
              </w:rPr>
              <w:t>可以</w:t>
            </w:r>
            <w:r w:rsidRPr="005C7462">
              <w:rPr>
                <w:rFonts w:ascii="仿宋" w:eastAsia="仿宋" w:hAnsi="仿宋" w:hint="eastAsia"/>
                <w:sz w:val="21"/>
                <w:szCs w:val="21"/>
              </w:rPr>
              <w:t>延长</w:t>
            </w:r>
            <w:r w:rsidR="00212230" w:rsidRPr="005C7462">
              <w:rPr>
                <w:rFonts w:ascii="仿宋" w:eastAsia="仿宋" w:hAnsi="仿宋" w:hint="eastAsia"/>
                <w:sz w:val="21"/>
                <w:szCs w:val="21"/>
              </w:rPr>
              <w:t>过江</w:t>
            </w:r>
            <w:r w:rsidRPr="005C7462">
              <w:rPr>
                <w:rFonts w:ascii="仿宋" w:eastAsia="仿宋" w:hAnsi="仿宋" w:hint="eastAsia"/>
                <w:sz w:val="21"/>
                <w:szCs w:val="21"/>
              </w:rPr>
              <w:t>通道的使用寿命，</w:t>
            </w:r>
            <w:r w:rsidR="004E384F" w:rsidRPr="005C7462">
              <w:rPr>
                <w:rFonts w:ascii="仿宋" w:eastAsia="仿宋" w:hAnsi="仿宋" w:hint="eastAsia"/>
                <w:sz w:val="21"/>
                <w:szCs w:val="21"/>
              </w:rPr>
              <w:t>但项目依赖于后续持续维护，可持续性仍有提升空间，</w:t>
            </w:r>
            <w:r w:rsidRPr="005C7462">
              <w:rPr>
                <w:rFonts w:ascii="仿宋" w:eastAsia="仿宋" w:hAnsi="仿宋" w:hint="eastAsia"/>
                <w:sz w:val="21"/>
                <w:szCs w:val="21"/>
              </w:rPr>
              <w:t>酌情得80%权重分。</w:t>
            </w:r>
          </w:p>
        </w:tc>
        <w:tc>
          <w:tcPr>
            <w:tcW w:w="813" w:type="dxa"/>
            <w:tcBorders>
              <w:top w:val="nil"/>
              <w:left w:val="nil"/>
              <w:bottom w:val="single" w:sz="4" w:space="0" w:color="auto"/>
              <w:right w:val="single" w:sz="4" w:space="0" w:color="auto"/>
            </w:tcBorders>
            <w:vAlign w:val="center"/>
          </w:tcPr>
          <w:p w14:paraId="575DDF63"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8</w:t>
            </w:r>
          </w:p>
        </w:tc>
      </w:tr>
      <w:tr w:rsidR="005C7462" w:rsidRPr="005C7462" w14:paraId="7F784BB3" w14:textId="77777777">
        <w:trPr>
          <w:trHeight w:val="549"/>
        </w:trPr>
        <w:tc>
          <w:tcPr>
            <w:tcW w:w="1135" w:type="dxa"/>
            <w:vMerge/>
            <w:tcBorders>
              <w:top w:val="nil"/>
              <w:left w:val="single" w:sz="4" w:space="0" w:color="auto"/>
              <w:bottom w:val="single" w:sz="4" w:space="0" w:color="000000"/>
              <w:right w:val="single" w:sz="4" w:space="0" w:color="auto"/>
            </w:tcBorders>
            <w:vAlign w:val="center"/>
          </w:tcPr>
          <w:p w14:paraId="5806F4F2" w14:textId="77777777" w:rsidR="007760B8" w:rsidRPr="005C7462" w:rsidRDefault="007760B8">
            <w:pPr>
              <w:rPr>
                <w:rFonts w:ascii="仿宋" w:eastAsia="仿宋" w:hAnsi="仿宋" w:hint="eastAsia"/>
                <w:sz w:val="21"/>
                <w:szCs w:val="21"/>
              </w:rPr>
            </w:pPr>
          </w:p>
        </w:tc>
        <w:tc>
          <w:tcPr>
            <w:tcW w:w="1226" w:type="dxa"/>
            <w:tcBorders>
              <w:top w:val="nil"/>
              <w:left w:val="nil"/>
              <w:bottom w:val="single" w:sz="4" w:space="0" w:color="auto"/>
              <w:right w:val="single" w:sz="4" w:space="0" w:color="auto"/>
            </w:tcBorders>
            <w:vAlign w:val="center"/>
          </w:tcPr>
          <w:p w14:paraId="1DEFCFEB"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满意度</w:t>
            </w:r>
          </w:p>
        </w:tc>
        <w:tc>
          <w:tcPr>
            <w:tcW w:w="1496" w:type="dxa"/>
            <w:tcBorders>
              <w:top w:val="nil"/>
              <w:left w:val="nil"/>
              <w:bottom w:val="single" w:sz="4" w:space="0" w:color="auto"/>
              <w:right w:val="single" w:sz="4" w:space="0" w:color="auto"/>
            </w:tcBorders>
            <w:vAlign w:val="center"/>
          </w:tcPr>
          <w:p w14:paraId="14082258"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过江车辆满意度</w:t>
            </w:r>
          </w:p>
        </w:tc>
        <w:tc>
          <w:tcPr>
            <w:tcW w:w="890" w:type="dxa"/>
            <w:tcBorders>
              <w:top w:val="nil"/>
              <w:left w:val="nil"/>
              <w:bottom w:val="single" w:sz="4" w:space="0" w:color="auto"/>
              <w:right w:val="single" w:sz="4" w:space="0" w:color="auto"/>
            </w:tcBorders>
            <w:vAlign w:val="center"/>
          </w:tcPr>
          <w:p w14:paraId="171A57BF"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100%</w:t>
            </w:r>
          </w:p>
        </w:tc>
        <w:tc>
          <w:tcPr>
            <w:tcW w:w="720" w:type="dxa"/>
            <w:tcBorders>
              <w:top w:val="nil"/>
              <w:left w:val="nil"/>
              <w:bottom w:val="single" w:sz="4" w:space="0" w:color="auto"/>
              <w:right w:val="single" w:sz="4" w:space="0" w:color="auto"/>
            </w:tcBorders>
            <w:noWrap/>
            <w:vAlign w:val="center"/>
          </w:tcPr>
          <w:p w14:paraId="68A502B1"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5</w:t>
            </w:r>
          </w:p>
        </w:tc>
        <w:tc>
          <w:tcPr>
            <w:tcW w:w="3786" w:type="dxa"/>
            <w:tcBorders>
              <w:top w:val="nil"/>
              <w:left w:val="nil"/>
              <w:bottom w:val="single" w:sz="4" w:space="0" w:color="auto"/>
              <w:right w:val="single" w:sz="4" w:space="0" w:color="auto"/>
            </w:tcBorders>
            <w:vAlign w:val="center"/>
          </w:tcPr>
          <w:p w14:paraId="1D652502"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满意度达95%得权重分，或按比例得分。</w:t>
            </w:r>
          </w:p>
        </w:tc>
        <w:tc>
          <w:tcPr>
            <w:tcW w:w="4252" w:type="dxa"/>
            <w:tcBorders>
              <w:top w:val="nil"/>
              <w:left w:val="nil"/>
              <w:bottom w:val="single" w:sz="4" w:space="0" w:color="auto"/>
              <w:right w:val="single" w:sz="4" w:space="0" w:color="auto"/>
            </w:tcBorders>
            <w:shd w:val="clear" w:color="000000" w:fill="FFFFFF"/>
            <w:vAlign w:val="center"/>
          </w:tcPr>
          <w:p w14:paraId="4C4975FF" w14:textId="77777777" w:rsidR="007760B8" w:rsidRPr="005C7462" w:rsidRDefault="00552EDC">
            <w:pPr>
              <w:jc w:val="both"/>
              <w:rPr>
                <w:rFonts w:ascii="仿宋" w:eastAsia="仿宋" w:hAnsi="仿宋" w:hint="eastAsia"/>
                <w:sz w:val="21"/>
                <w:szCs w:val="21"/>
              </w:rPr>
            </w:pPr>
            <w:r w:rsidRPr="005C7462">
              <w:rPr>
                <w:rFonts w:ascii="仿宋" w:eastAsia="仿宋" w:hAnsi="仿宋" w:hint="eastAsia"/>
                <w:sz w:val="21"/>
                <w:szCs w:val="21"/>
              </w:rPr>
              <w:t>满意度达到95%以上。</w:t>
            </w:r>
          </w:p>
        </w:tc>
        <w:tc>
          <w:tcPr>
            <w:tcW w:w="813" w:type="dxa"/>
            <w:tcBorders>
              <w:top w:val="nil"/>
              <w:left w:val="nil"/>
              <w:bottom w:val="single" w:sz="4" w:space="0" w:color="auto"/>
              <w:right w:val="single" w:sz="4" w:space="0" w:color="auto"/>
            </w:tcBorders>
            <w:vAlign w:val="center"/>
          </w:tcPr>
          <w:p w14:paraId="3940A149" w14:textId="77777777" w:rsidR="007760B8" w:rsidRPr="005C7462" w:rsidRDefault="00552EDC">
            <w:pPr>
              <w:jc w:val="center"/>
              <w:rPr>
                <w:rFonts w:ascii="仿宋" w:eastAsia="仿宋" w:hAnsi="仿宋" w:hint="eastAsia"/>
                <w:sz w:val="21"/>
                <w:szCs w:val="21"/>
              </w:rPr>
            </w:pPr>
            <w:r w:rsidRPr="005C7462">
              <w:rPr>
                <w:rFonts w:ascii="仿宋" w:eastAsia="仿宋" w:hAnsi="仿宋" w:hint="eastAsia"/>
                <w:sz w:val="21"/>
                <w:szCs w:val="21"/>
              </w:rPr>
              <w:t>5</w:t>
            </w:r>
          </w:p>
        </w:tc>
      </w:tr>
      <w:tr w:rsidR="005C7462" w:rsidRPr="005C7462" w14:paraId="1E0C4931" w14:textId="77777777">
        <w:trPr>
          <w:trHeight w:val="381"/>
        </w:trPr>
        <w:tc>
          <w:tcPr>
            <w:tcW w:w="4747" w:type="dxa"/>
            <w:gridSpan w:val="4"/>
            <w:tcBorders>
              <w:top w:val="single" w:sz="4" w:space="0" w:color="auto"/>
              <w:left w:val="single" w:sz="4" w:space="0" w:color="auto"/>
              <w:bottom w:val="single" w:sz="4" w:space="0" w:color="auto"/>
              <w:right w:val="single" w:sz="4" w:space="0" w:color="auto"/>
            </w:tcBorders>
            <w:noWrap/>
            <w:vAlign w:val="center"/>
          </w:tcPr>
          <w:p w14:paraId="44FD1E98" w14:textId="77777777" w:rsidR="007760B8" w:rsidRPr="005C7462" w:rsidRDefault="00552EDC">
            <w:pPr>
              <w:jc w:val="center"/>
              <w:rPr>
                <w:rFonts w:ascii="仿宋" w:eastAsia="仿宋" w:hAnsi="仿宋" w:hint="eastAsia"/>
                <w:b/>
                <w:bCs/>
                <w:sz w:val="21"/>
                <w:szCs w:val="21"/>
              </w:rPr>
            </w:pPr>
            <w:r w:rsidRPr="005C7462">
              <w:rPr>
                <w:rFonts w:ascii="仿宋" w:eastAsia="仿宋" w:hAnsi="仿宋" w:hint="eastAsia"/>
                <w:b/>
                <w:bCs/>
                <w:sz w:val="21"/>
                <w:szCs w:val="21"/>
              </w:rPr>
              <w:t>合计</w:t>
            </w:r>
          </w:p>
        </w:tc>
        <w:tc>
          <w:tcPr>
            <w:tcW w:w="720" w:type="dxa"/>
            <w:tcBorders>
              <w:top w:val="nil"/>
              <w:left w:val="nil"/>
              <w:bottom w:val="single" w:sz="4" w:space="0" w:color="auto"/>
              <w:right w:val="single" w:sz="4" w:space="0" w:color="auto"/>
            </w:tcBorders>
            <w:noWrap/>
            <w:vAlign w:val="center"/>
          </w:tcPr>
          <w:p w14:paraId="3D8B7DC4" w14:textId="77777777" w:rsidR="007760B8" w:rsidRPr="005C7462" w:rsidRDefault="00552EDC">
            <w:pPr>
              <w:jc w:val="center"/>
              <w:rPr>
                <w:rFonts w:ascii="仿宋" w:eastAsia="仿宋" w:hAnsi="仿宋" w:hint="eastAsia"/>
                <w:b/>
                <w:bCs/>
                <w:sz w:val="21"/>
                <w:szCs w:val="21"/>
              </w:rPr>
            </w:pPr>
            <w:r w:rsidRPr="005C7462">
              <w:rPr>
                <w:rFonts w:ascii="仿宋" w:eastAsia="仿宋" w:hAnsi="仿宋" w:hint="eastAsia"/>
                <w:b/>
                <w:bCs/>
                <w:sz w:val="21"/>
                <w:szCs w:val="21"/>
              </w:rPr>
              <w:t>100</w:t>
            </w:r>
          </w:p>
        </w:tc>
        <w:tc>
          <w:tcPr>
            <w:tcW w:w="3786" w:type="dxa"/>
            <w:tcBorders>
              <w:top w:val="nil"/>
              <w:left w:val="nil"/>
              <w:bottom w:val="single" w:sz="4" w:space="0" w:color="auto"/>
              <w:right w:val="single" w:sz="4" w:space="0" w:color="auto"/>
            </w:tcBorders>
            <w:noWrap/>
            <w:vAlign w:val="center"/>
          </w:tcPr>
          <w:p w14:paraId="2B64AC29" w14:textId="77777777" w:rsidR="007760B8" w:rsidRPr="005C7462" w:rsidRDefault="007760B8">
            <w:pPr>
              <w:jc w:val="center"/>
              <w:rPr>
                <w:rFonts w:ascii="仿宋" w:eastAsia="仿宋" w:hAnsi="仿宋" w:hint="eastAsia"/>
                <w:b/>
                <w:bCs/>
                <w:sz w:val="21"/>
                <w:szCs w:val="21"/>
              </w:rPr>
            </w:pPr>
          </w:p>
        </w:tc>
        <w:tc>
          <w:tcPr>
            <w:tcW w:w="4252" w:type="dxa"/>
            <w:tcBorders>
              <w:top w:val="nil"/>
              <w:left w:val="nil"/>
              <w:bottom w:val="single" w:sz="4" w:space="0" w:color="auto"/>
              <w:right w:val="single" w:sz="4" w:space="0" w:color="auto"/>
            </w:tcBorders>
            <w:noWrap/>
            <w:vAlign w:val="center"/>
          </w:tcPr>
          <w:p w14:paraId="502D6035" w14:textId="77777777" w:rsidR="007760B8" w:rsidRPr="005C7462" w:rsidRDefault="007760B8">
            <w:pPr>
              <w:jc w:val="center"/>
              <w:rPr>
                <w:rFonts w:ascii="等线" w:eastAsia="等线" w:hAnsi="等线" w:hint="eastAsia"/>
                <w:sz w:val="22"/>
                <w:szCs w:val="22"/>
              </w:rPr>
            </w:pPr>
          </w:p>
        </w:tc>
        <w:tc>
          <w:tcPr>
            <w:tcW w:w="813" w:type="dxa"/>
            <w:tcBorders>
              <w:top w:val="nil"/>
              <w:left w:val="nil"/>
              <w:bottom w:val="single" w:sz="4" w:space="0" w:color="auto"/>
              <w:right w:val="single" w:sz="4" w:space="0" w:color="auto"/>
            </w:tcBorders>
            <w:vAlign w:val="center"/>
          </w:tcPr>
          <w:p w14:paraId="77D0BDBF" w14:textId="3B4E78A1" w:rsidR="007760B8" w:rsidRPr="005C7462" w:rsidRDefault="00D221DB">
            <w:pPr>
              <w:jc w:val="center"/>
              <w:rPr>
                <w:rFonts w:ascii="仿宋" w:eastAsia="仿宋" w:hAnsi="仿宋" w:hint="eastAsia"/>
                <w:b/>
                <w:bCs/>
                <w:sz w:val="21"/>
                <w:szCs w:val="21"/>
              </w:rPr>
            </w:pPr>
            <w:r w:rsidRPr="005C7462">
              <w:rPr>
                <w:rFonts w:ascii="仿宋" w:eastAsia="仿宋" w:hAnsi="仿宋" w:hint="eastAsia"/>
                <w:b/>
                <w:bCs/>
                <w:sz w:val="21"/>
                <w:szCs w:val="21"/>
              </w:rPr>
              <w:t>91.</w:t>
            </w:r>
            <w:r w:rsidR="00611EBD" w:rsidRPr="005C7462">
              <w:rPr>
                <w:rFonts w:ascii="仿宋" w:eastAsia="仿宋" w:hAnsi="仿宋" w:hint="eastAsia"/>
                <w:b/>
                <w:bCs/>
                <w:sz w:val="21"/>
                <w:szCs w:val="21"/>
              </w:rPr>
              <w:t>6</w:t>
            </w:r>
          </w:p>
        </w:tc>
      </w:tr>
    </w:tbl>
    <w:p w14:paraId="58609991" w14:textId="77777777" w:rsidR="007760B8" w:rsidRPr="005C7462" w:rsidRDefault="007760B8">
      <w:pPr>
        <w:pStyle w:val="11"/>
        <w:ind w:firstLineChars="0" w:firstLine="0"/>
        <w:jc w:val="center"/>
        <w:rPr>
          <w:rFonts w:ascii="仿宋" w:hAnsi="仿宋" w:hint="eastAsia"/>
          <w:b/>
          <w:bCs w:val="0"/>
        </w:rPr>
      </w:pPr>
    </w:p>
    <w:sectPr w:rsidR="007760B8" w:rsidRPr="005C7462">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868F" w14:textId="77777777" w:rsidR="00870E40" w:rsidRDefault="00870E40">
      <w:pPr>
        <w:rPr>
          <w:rFonts w:hint="eastAsia"/>
        </w:rPr>
      </w:pPr>
      <w:r>
        <w:separator/>
      </w:r>
    </w:p>
  </w:endnote>
  <w:endnote w:type="continuationSeparator" w:id="0">
    <w:p w14:paraId="7F20EF88" w14:textId="77777777" w:rsidR="00870E40" w:rsidRDefault="00870E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2396"/>
    </w:sdtPr>
    <w:sdtEndPr>
      <w:rPr>
        <w:color w:val="FFFFFF" w:themeColor="background1"/>
      </w:rPr>
    </w:sdtEndPr>
    <w:sdtContent>
      <w:p w14:paraId="2D38F9B8" w14:textId="77777777" w:rsidR="007760B8" w:rsidRDefault="00552EDC">
        <w:pPr>
          <w:pStyle w:val="ab"/>
          <w:jc w:val="center"/>
          <w:rPr>
            <w:rFonts w:hint="eastAsia"/>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7B5E72" w:rsidRPr="007B5E72">
          <w:rPr>
            <w:noProof/>
            <w:color w:val="FFFFFF" w:themeColor="background1"/>
            <w:lang w:val="zh-CN"/>
          </w:rPr>
          <w:t>II</w:t>
        </w:r>
        <w:r>
          <w:rPr>
            <w:color w:val="FFFFFF" w:themeColor="background1"/>
          </w:rPr>
          <w:fldChar w:fldCharType="end"/>
        </w:r>
      </w:p>
    </w:sdtContent>
  </w:sdt>
  <w:p w14:paraId="7DD0E5F3" w14:textId="77777777" w:rsidR="007760B8" w:rsidRDefault="007760B8">
    <w:pPr>
      <w:pStyle w:val="ab"/>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19271"/>
    </w:sdtPr>
    <w:sdtContent>
      <w:p w14:paraId="2FB2861F" w14:textId="77777777" w:rsidR="007760B8" w:rsidRDefault="00552EDC">
        <w:pPr>
          <w:pStyle w:val="ab"/>
          <w:jc w:val="center"/>
          <w:rPr>
            <w:rFonts w:hint="eastAsia"/>
          </w:rPr>
        </w:pPr>
        <w:r>
          <w:fldChar w:fldCharType="begin"/>
        </w:r>
        <w:r>
          <w:instrText>PAGE   \* MERGEFORMAT</w:instrText>
        </w:r>
        <w:r>
          <w:fldChar w:fldCharType="separate"/>
        </w:r>
        <w:r w:rsidR="007B5E72" w:rsidRPr="007B5E72">
          <w:rPr>
            <w:noProof/>
            <w:lang w:val="zh-CN"/>
          </w:rPr>
          <w:t>4</w:t>
        </w:r>
        <w:r>
          <w:rPr>
            <w:lang w:val="zh-CN"/>
          </w:rPr>
          <w:fldChar w:fldCharType="end"/>
        </w:r>
      </w:p>
    </w:sdtContent>
  </w:sdt>
  <w:p w14:paraId="6ED01772" w14:textId="77777777" w:rsidR="007760B8" w:rsidRDefault="007760B8">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176A5" w14:textId="77777777" w:rsidR="00870E40" w:rsidRDefault="00870E40">
      <w:pPr>
        <w:rPr>
          <w:rFonts w:hint="eastAsia"/>
        </w:rPr>
      </w:pPr>
      <w:r>
        <w:separator/>
      </w:r>
    </w:p>
  </w:footnote>
  <w:footnote w:type="continuationSeparator" w:id="0">
    <w:p w14:paraId="6DAD0D4B" w14:textId="77777777" w:rsidR="00870E40" w:rsidRDefault="00870E4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0E7"/>
    <w:multiLevelType w:val="multilevel"/>
    <w:tmpl w:val="004C10E7"/>
    <w:lvl w:ilvl="0">
      <w:start w:val="5"/>
      <w:numFmt w:val="japaneseCounting"/>
      <w:lvlText w:val="%1、"/>
      <w:lvlJc w:val="left"/>
      <w:pPr>
        <w:ind w:left="1363" w:hanging="720"/>
      </w:pPr>
      <w:rPr>
        <w:rFonts w:hint="default"/>
      </w:r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1" w15:restartNumberingAfterBreak="0">
    <w:nsid w:val="15C3064B"/>
    <w:multiLevelType w:val="multilevel"/>
    <w:tmpl w:val="1560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046DA"/>
    <w:multiLevelType w:val="multilevel"/>
    <w:tmpl w:val="DCF2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429294">
    <w:abstractNumId w:val="0"/>
  </w:num>
  <w:num w:numId="2" w16cid:durableId="1856923102">
    <w:abstractNumId w:val="1"/>
  </w:num>
  <w:num w:numId="3" w16cid:durableId="714081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7B3"/>
    <w:rsid w:val="000011AE"/>
    <w:rsid w:val="000023D2"/>
    <w:rsid w:val="000023E2"/>
    <w:rsid w:val="0000257F"/>
    <w:rsid w:val="00003F27"/>
    <w:rsid w:val="00004848"/>
    <w:rsid w:val="00004B69"/>
    <w:rsid w:val="00004F38"/>
    <w:rsid w:val="00005A46"/>
    <w:rsid w:val="000061B1"/>
    <w:rsid w:val="000079D3"/>
    <w:rsid w:val="00007AA9"/>
    <w:rsid w:val="00007F12"/>
    <w:rsid w:val="00011F54"/>
    <w:rsid w:val="000125B6"/>
    <w:rsid w:val="00012830"/>
    <w:rsid w:val="00012A4E"/>
    <w:rsid w:val="000131B9"/>
    <w:rsid w:val="00013DA4"/>
    <w:rsid w:val="00014952"/>
    <w:rsid w:val="00014BEB"/>
    <w:rsid w:val="00014D0B"/>
    <w:rsid w:val="00015A79"/>
    <w:rsid w:val="00023057"/>
    <w:rsid w:val="000230AD"/>
    <w:rsid w:val="00024462"/>
    <w:rsid w:val="00024924"/>
    <w:rsid w:val="000254A5"/>
    <w:rsid w:val="00025EF3"/>
    <w:rsid w:val="00025F18"/>
    <w:rsid w:val="00026FDC"/>
    <w:rsid w:val="00027A08"/>
    <w:rsid w:val="00027BF4"/>
    <w:rsid w:val="000302DC"/>
    <w:rsid w:val="000303AF"/>
    <w:rsid w:val="00030628"/>
    <w:rsid w:val="00031537"/>
    <w:rsid w:val="00031EB7"/>
    <w:rsid w:val="000325F8"/>
    <w:rsid w:val="000326F1"/>
    <w:rsid w:val="0003332F"/>
    <w:rsid w:val="000357FF"/>
    <w:rsid w:val="00035D24"/>
    <w:rsid w:val="000374FE"/>
    <w:rsid w:val="000400A9"/>
    <w:rsid w:val="000401D4"/>
    <w:rsid w:val="00040B7A"/>
    <w:rsid w:val="0004190D"/>
    <w:rsid w:val="00041C9A"/>
    <w:rsid w:val="00041EE2"/>
    <w:rsid w:val="0004222A"/>
    <w:rsid w:val="00043000"/>
    <w:rsid w:val="0004331E"/>
    <w:rsid w:val="00043387"/>
    <w:rsid w:val="000435E3"/>
    <w:rsid w:val="0004447E"/>
    <w:rsid w:val="000444A6"/>
    <w:rsid w:val="00044B8D"/>
    <w:rsid w:val="00045128"/>
    <w:rsid w:val="00045DE2"/>
    <w:rsid w:val="00046419"/>
    <w:rsid w:val="00047010"/>
    <w:rsid w:val="0005055D"/>
    <w:rsid w:val="000509E2"/>
    <w:rsid w:val="00050BFC"/>
    <w:rsid w:val="00051B93"/>
    <w:rsid w:val="00052A92"/>
    <w:rsid w:val="00054263"/>
    <w:rsid w:val="000543BA"/>
    <w:rsid w:val="00054A20"/>
    <w:rsid w:val="0005536B"/>
    <w:rsid w:val="00055D78"/>
    <w:rsid w:val="00056294"/>
    <w:rsid w:val="000572CF"/>
    <w:rsid w:val="00057B79"/>
    <w:rsid w:val="00060B22"/>
    <w:rsid w:val="000618F7"/>
    <w:rsid w:val="000621F2"/>
    <w:rsid w:val="00062995"/>
    <w:rsid w:val="00062F04"/>
    <w:rsid w:val="00063993"/>
    <w:rsid w:val="000653E1"/>
    <w:rsid w:val="000666E9"/>
    <w:rsid w:val="000675FC"/>
    <w:rsid w:val="00070C69"/>
    <w:rsid w:val="0007143A"/>
    <w:rsid w:val="000719ED"/>
    <w:rsid w:val="00073190"/>
    <w:rsid w:val="00080ED8"/>
    <w:rsid w:val="0008429B"/>
    <w:rsid w:val="000868BD"/>
    <w:rsid w:val="0008754D"/>
    <w:rsid w:val="00087E0C"/>
    <w:rsid w:val="000902A6"/>
    <w:rsid w:val="00090F33"/>
    <w:rsid w:val="00092D1F"/>
    <w:rsid w:val="00095CD1"/>
    <w:rsid w:val="0009682A"/>
    <w:rsid w:val="00097536"/>
    <w:rsid w:val="000A02C0"/>
    <w:rsid w:val="000A038B"/>
    <w:rsid w:val="000A25C8"/>
    <w:rsid w:val="000A2985"/>
    <w:rsid w:val="000A332D"/>
    <w:rsid w:val="000A3892"/>
    <w:rsid w:val="000A4101"/>
    <w:rsid w:val="000A42B3"/>
    <w:rsid w:val="000A47CB"/>
    <w:rsid w:val="000A4F07"/>
    <w:rsid w:val="000A5CD5"/>
    <w:rsid w:val="000A6378"/>
    <w:rsid w:val="000A71F4"/>
    <w:rsid w:val="000A7620"/>
    <w:rsid w:val="000B023E"/>
    <w:rsid w:val="000B0458"/>
    <w:rsid w:val="000B0A6E"/>
    <w:rsid w:val="000B1381"/>
    <w:rsid w:val="000B1724"/>
    <w:rsid w:val="000B1937"/>
    <w:rsid w:val="000B2B11"/>
    <w:rsid w:val="000B5A04"/>
    <w:rsid w:val="000B6098"/>
    <w:rsid w:val="000B6520"/>
    <w:rsid w:val="000B66B2"/>
    <w:rsid w:val="000B7457"/>
    <w:rsid w:val="000C0452"/>
    <w:rsid w:val="000C0DED"/>
    <w:rsid w:val="000C1ACB"/>
    <w:rsid w:val="000C3E71"/>
    <w:rsid w:val="000C4A32"/>
    <w:rsid w:val="000C5A4E"/>
    <w:rsid w:val="000C5A9F"/>
    <w:rsid w:val="000C5E76"/>
    <w:rsid w:val="000C69D3"/>
    <w:rsid w:val="000C6FBF"/>
    <w:rsid w:val="000C74AB"/>
    <w:rsid w:val="000C77D7"/>
    <w:rsid w:val="000D2D75"/>
    <w:rsid w:val="000D3153"/>
    <w:rsid w:val="000D3F45"/>
    <w:rsid w:val="000D427A"/>
    <w:rsid w:val="000D4304"/>
    <w:rsid w:val="000D4703"/>
    <w:rsid w:val="000D480B"/>
    <w:rsid w:val="000D5E5E"/>
    <w:rsid w:val="000D72A0"/>
    <w:rsid w:val="000E05B1"/>
    <w:rsid w:val="000E0B64"/>
    <w:rsid w:val="000E1B0F"/>
    <w:rsid w:val="000E23E8"/>
    <w:rsid w:val="000E5303"/>
    <w:rsid w:val="000E5697"/>
    <w:rsid w:val="000E5EAE"/>
    <w:rsid w:val="000E6C65"/>
    <w:rsid w:val="000F085A"/>
    <w:rsid w:val="000F1EC9"/>
    <w:rsid w:val="000F36BA"/>
    <w:rsid w:val="000F4E07"/>
    <w:rsid w:val="000F5084"/>
    <w:rsid w:val="000F6BC4"/>
    <w:rsid w:val="000F6D10"/>
    <w:rsid w:val="0010010D"/>
    <w:rsid w:val="00101C36"/>
    <w:rsid w:val="00101D46"/>
    <w:rsid w:val="0010355D"/>
    <w:rsid w:val="001045B7"/>
    <w:rsid w:val="00105F1F"/>
    <w:rsid w:val="00106C8D"/>
    <w:rsid w:val="001070F5"/>
    <w:rsid w:val="0010750D"/>
    <w:rsid w:val="00107AFB"/>
    <w:rsid w:val="00115FBE"/>
    <w:rsid w:val="00116F61"/>
    <w:rsid w:val="001171DB"/>
    <w:rsid w:val="00122B19"/>
    <w:rsid w:val="001237EB"/>
    <w:rsid w:val="00124A68"/>
    <w:rsid w:val="00125F0F"/>
    <w:rsid w:val="00125F99"/>
    <w:rsid w:val="001262E4"/>
    <w:rsid w:val="00130640"/>
    <w:rsid w:val="00130DEF"/>
    <w:rsid w:val="0013107B"/>
    <w:rsid w:val="0013111B"/>
    <w:rsid w:val="001311EB"/>
    <w:rsid w:val="00131BD2"/>
    <w:rsid w:val="00131DA6"/>
    <w:rsid w:val="00132405"/>
    <w:rsid w:val="001329F3"/>
    <w:rsid w:val="00133D64"/>
    <w:rsid w:val="00136EA3"/>
    <w:rsid w:val="00140A98"/>
    <w:rsid w:val="00141F81"/>
    <w:rsid w:val="001434BE"/>
    <w:rsid w:val="00143C09"/>
    <w:rsid w:val="00144589"/>
    <w:rsid w:val="00146578"/>
    <w:rsid w:val="001467D5"/>
    <w:rsid w:val="00146ED1"/>
    <w:rsid w:val="001472A5"/>
    <w:rsid w:val="00147D13"/>
    <w:rsid w:val="00147FB8"/>
    <w:rsid w:val="00150E4F"/>
    <w:rsid w:val="00151405"/>
    <w:rsid w:val="0015210B"/>
    <w:rsid w:val="00152E9D"/>
    <w:rsid w:val="001539E5"/>
    <w:rsid w:val="00156F74"/>
    <w:rsid w:val="001575EE"/>
    <w:rsid w:val="00157C0B"/>
    <w:rsid w:val="00161D04"/>
    <w:rsid w:val="00162BED"/>
    <w:rsid w:val="00162EEC"/>
    <w:rsid w:val="001641A8"/>
    <w:rsid w:val="00164E40"/>
    <w:rsid w:val="0016555D"/>
    <w:rsid w:val="001657ED"/>
    <w:rsid w:val="00165CD3"/>
    <w:rsid w:val="001674F2"/>
    <w:rsid w:val="00167DBD"/>
    <w:rsid w:val="00167DD7"/>
    <w:rsid w:val="0017042E"/>
    <w:rsid w:val="00170AD8"/>
    <w:rsid w:val="00171C4F"/>
    <w:rsid w:val="001744DD"/>
    <w:rsid w:val="0017558B"/>
    <w:rsid w:val="0017734E"/>
    <w:rsid w:val="00177EBE"/>
    <w:rsid w:val="001803A2"/>
    <w:rsid w:val="00180A46"/>
    <w:rsid w:val="001818B6"/>
    <w:rsid w:val="00183162"/>
    <w:rsid w:val="00183D9C"/>
    <w:rsid w:val="0018496C"/>
    <w:rsid w:val="00184DA7"/>
    <w:rsid w:val="00184F61"/>
    <w:rsid w:val="00185097"/>
    <w:rsid w:val="00185350"/>
    <w:rsid w:val="00190291"/>
    <w:rsid w:val="00190AEF"/>
    <w:rsid w:val="001929A0"/>
    <w:rsid w:val="00192E7B"/>
    <w:rsid w:val="00197216"/>
    <w:rsid w:val="001A2417"/>
    <w:rsid w:val="001A62A1"/>
    <w:rsid w:val="001A69A3"/>
    <w:rsid w:val="001A7F57"/>
    <w:rsid w:val="001B2033"/>
    <w:rsid w:val="001B29A3"/>
    <w:rsid w:val="001B31C6"/>
    <w:rsid w:val="001B3B51"/>
    <w:rsid w:val="001B3F3E"/>
    <w:rsid w:val="001B6593"/>
    <w:rsid w:val="001B6E47"/>
    <w:rsid w:val="001C0AC9"/>
    <w:rsid w:val="001C28F5"/>
    <w:rsid w:val="001C4735"/>
    <w:rsid w:val="001C53E0"/>
    <w:rsid w:val="001C5417"/>
    <w:rsid w:val="001C757F"/>
    <w:rsid w:val="001C7D71"/>
    <w:rsid w:val="001D04A5"/>
    <w:rsid w:val="001D0C05"/>
    <w:rsid w:val="001D1122"/>
    <w:rsid w:val="001D3122"/>
    <w:rsid w:val="001D35EB"/>
    <w:rsid w:val="001D4246"/>
    <w:rsid w:val="001D49DB"/>
    <w:rsid w:val="001D4C73"/>
    <w:rsid w:val="001D51CC"/>
    <w:rsid w:val="001D5F91"/>
    <w:rsid w:val="001D74D8"/>
    <w:rsid w:val="001D792C"/>
    <w:rsid w:val="001D7F56"/>
    <w:rsid w:val="001E08B3"/>
    <w:rsid w:val="001E0BA5"/>
    <w:rsid w:val="001E1689"/>
    <w:rsid w:val="001E1E0F"/>
    <w:rsid w:val="001E2737"/>
    <w:rsid w:val="001E2A05"/>
    <w:rsid w:val="001E5158"/>
    <w:rsid w:val="001E5962"/>
    <w:rsid w:val="001E61EC"/>
    <w:rsid w:val="001E72C9"/>
    <w:rsid w:val="001E74DC"/>
    <w:rsid w:val="001E7FAE"/>
    <w:rsid w:val="001F08F8"/>
    <w:rsid w:val="001F0925"/>
    <w:rsid w:val="001F09E9"/>
    <w:rsid w:val="001F753B"/>
    <w:rsid w:val="001F7DE9"/>
    <w:rsid w:val="002004BC"/>
    <w:rsid w:val="00202988"/>
    <w:rsid w:val="00205486"/>
    <w:rsid w:val="00205760"/>
    <w:rsid w:val="002063C3"/>
    <w:rsid w:val="002065E3"/>
    <w:rsid w:val="0020668F"/>
    <w:rsid w:val="002069FC"/>
    <w:rsid w:val="00206E66"/>
    <w:rsid w:val="00207781"/>
    <w:rsid w:val="00207C38"/>
    <w:rsid w:val="00207CC1"/>
    <w:rsid w:val="00207D72"/>
    <w:rsid w:val="00210240"/>
    <w:rsid w:val="00212230"/>
    <w:rsid w:val="002127FE"/>
    <w:rsid w:val="00212AEE"/>
    <w:rsid w:val="002134B9"/>
    <w:rsid w:val="00213BB9"/>
    <w:rsid w:val="002144AF"/>
    <w:rsid w:val="00214E2B"/>
    <w:rsid w:val="00215CD2"/>
    <w:rsid w:val="00215E17"/>
    <w:rsid w:val="0021725F"/>
    <w:rsid w:val="0021787B"/>
    <w:rsid w:val="00224518"/>
    <w:rsid w:val="00224695"/>
    <w:rsid w:val="0022476F"/>
    <w:rsid w:val="002248D2"/>
    <w:rsid w:val="00224EF0"/>
    <w:rsid w:val="002256A6"/>
    <w:rsid w:val="00225906"/>
    <w:rsid w:val="0022590B"/>
    <w:rsid w:val="00225C7B"/>
    <w:rsid w:val="002347D6"/>
    <w:rsid w:val="002351E5"/>
    <w:rsid w:val="002356AC"/>
    <w:rsid w:val="00236328"/>
    <w:rsid w:val="002367FA"/>
    <w:rsid w:val="00240887"/>
    <w:rsid w:val="00240955"/>
    <w:rsid w:val="00240C17"/>
    <w:rsid w:val="00240F18"/>
    <w:rsid w:val="00241145"/>
    <w:rsid w:val="00241343"/>
    <w:rsid w:val="0024181A"/>
    <w:rsid w:val="00241D27"/>
    <w:rsid w:val="00242549"/>
    <w:rsid w:val="002429E1"/>
    <w:rsid w:val="00242F5B"/>
    <w:rsid w:val="002432DB"/>
    <w:rsid w:val="00243D62"/>
    <w:rsid w:val="00245632"/>
    <w:rsid w:val="002470CA"/>
    <w:rsid w:val="00247132"/>
    <w:rsid w:val="002473C3"/>
    <w:rsid w:val="00247D73"/>
    <w:rsid w:val="00247DBA"/>
    <w:rsid w:val="00252946"/>
    <w:rsid w:val="00252BA0"/>
    <w:rsid w:val="00252ED8"/>
    <w:rsid w:val="0025337E"/>
    <w:rsid w:val="00254595"/>
    <w:rsid w:val="0025537F"/>
    <w:rsid w:val="0025645D"/>
    <w:rsid w:val="00256518"/>
    <w:rsid w:val="00256EB2"/>
    <w:rsid w:val="00260354"/>
    <w:rsid w:val="00261702"/>
    <w:rsid w:val="00261C41"/>
    <w:rsid w:val="002637A3"/>
    <w:rsid w:val="00265550"/>
    <w:rsid w:val="0026585F"/>
    <w:rsid w:val="00265A30"/>
    <w:rsid w:val="00265AC3"/>
    <w:rsid w:val="00265D25"/>
    <w:rsid w:val="00266197"/>
    <w:rsid w:val="002664B9"/>
    <w:rsid w:val="002676AD"/>
    <w:rsid w:val="002679ED"/>
    <w:rsid w:val="00267C3E"/>
    <w:rsid w:val="002714F8"/>
    <w:rsid w:val="00272728"/>
    <w:rsid w:val="00272C56"/>
    <w:rsid w:val="00272F4E"/>
    <w:rsid w:val="00273B37"/>
    <w:rsid w:val="002755FE"/>
    <w:rsid w:val="00276B91"/>
    <w:rsid w:val="00276F2D"/>
    <w:rsid w:val="002774E9"/>
    <w:rsid w:val="002821E4"/>
    <w:rsid w:val="00282EF8"/>
    <w:rsid w:val="002837B3"/>
    <w:rsid w:val="00286386"/>
    <w:rsid w:val="00286750"/>
    <w:rsid w:val="00287C7C"/>
    <w:rsid w:val="002922CD"/>
    <w:rsid w:val="0029239C"/>
    <w:rsid w:val="002926C3"/>
    <w:rsid w:val="002929B3"/>
    <w:rsid w:val="00292ACA"/>
    <w:rsid w:val="00294822"/>
    <w:rsid w:val="002952E2"/>
    <w:rsid w:val="00295D85"/>
    <w:rsid w:val="00296606"/>
    <w:rsid w:val="0029750C"/>
    <w:rsid w:val="002977E6"/>
    <w:rsid w:val="002A03F1"/>
    <w:rsid w:val="002A08F0"/>
    <w:rsid w:val="002A1FFF"/>
    <w:rsid w:val="002A43B6"/>
    <w:rsid w:val="002A45B2"/>
    <w:rsid w:val="002A4963"/>
    <w:rsid w:val="002A561D"/>
    <w:rsid w:val="002A58D5"/>
    <w:rsid w:val="002A710A"/>
    <w:rsid w:val="002A76B6"/>
    <w:rsid w:val="002B2A5F"/>
    <w:rsid w:val="002B2C0F"/>
    <w:rsid w:val="002B437D"/>
    <w:rsid w:val="002B49B5"/>
    <w:rsid w:val="002B4E45"/>
    <w:rsid w:val="002B6B7A"/>
    <w:rsid w:val="002B7685"/>
    <w:rsid w:val="002C2051"/>
    <w:rsid w:val="002C3169"/>
    <w:rsid w:val="002C4B15"/>
    <w:rsid w:val="002C4DD7"/>
    <w:rsid w:val="002C59E8"/>
    <w:rsid w:val="002C5A37"/>
    <w:rsid w:val="002C5DAB"/>
    <w:rsid w:val="002C775F"/>
    <w:rsid w:val="002D2046"/>
    <w:rsid w:val="002D280D"/>
    <w:rsid w:val="002D2E73"/>
    <w:rsid w:val="002D5BCC"/>
    <w:rsid w:val="002D5FC7"/>
    <w:rsid w:val="002D6299"/>
    <w:rsid w:val="002D62BA"/>
    <w:rsid w:val="002D645D"/>
    <w:rsid w:val="002D6EF5"/>
    <w:rsid w:val="002D7BA9"/>
    <w:rsid w:val="002E1029"/>
    <w:rsid w:val="002E260D"/>
    <w:rsid w:val="002E2CB8"/>
    <w:rsid w:val="002E48BD"/>
    <w:rsid w:val="002E4B6F"/>
    <w:rsid w:val="002E5520"/>
    <w:rsid w:val="002E692A"/>
    <w:rsid w:val="002E6FD7"/>
    <w:rsid w:val="002F0009"/>
    <w:rsid w:val="002F09B7"/>
    <w:rsid w:val="002F1C95"/>
    <w:rsid w:val="002F1FC4"/>
    <w:rsid w:val="002F22C1"/>
    <w:rsid w:val="002F292E"/>
    <w:rsid w:val="002F4D06"/>
    <w:rsid w:val="00301891"/>
    <w:rsid w:val="00301FCD"/>
    <w:rsid w:val="00303758"/>
    <w:rsid w:val="00304F74"/>
    <w:rsid w:val="0030588D"/>
    <w:rsid w:val="003060FF"/>
    <w:rsid w:val="00306729"/>
    <w:rsid w:val="00306A7C"/>
    <w:rsid w:val="003073C9"/>
    <w:rsid w:val="00310186"/>
    <w:rsid w:val="00310F59"/>
    <w:rsid w:val="0031367F"/>
    <w:rsid w:val="0031403B"/>
    <w:rsid w:val="003146F7"/>
    <w:rsid w:val="00314702"/>
    <w:rsid w:val="003149DC"/>
    <w:rsid w:val="003155B8"/>
    <w:rsid w:val="00315FCB"/>
    <w:rsid w:val="0031660D"/>
    <w:rsid w:val="00316D71"/>
    <w:rsid w:val="00316F89"/>
    <w:rsid w:val="003176D5"/>
    <w:rsid w:val="00317EB7"/>
    <w:rsid w:val="00323EED"/>
    <w:rsid w:val="00324919"/>
    <w:rsid w:val="00325372"/>
    <w:rsid w:val="00325CA9"/>
    <w:rsid w:val="00327D8B"/>
    <w:rsid w:val="00327E15"/>
    <w:rsid w:val="003301A6"/>
    <w:rsid w:val="0033068D"/>
    <w:rsid w:val="00330F4D"/>
    <w:rsid w:val="00331AD4"/>
    <w:rsid w:val="0033239D"/>
    <w:rsid w:val="003330D3"/>
    <w:rsid w:val="003331F8"/>
    <w:rsid w:val="00334928"/>
    <w:rsid w:val="00334A9A"/>
    <w:rsid w:val="003350E4"/>
    <w:rsid w:val="00335174"/>
    <w:rsid w:val="0033661F"/>
    <w:rsid w:val="003406EB"/>
    <w:rsid w:val="00340964"/>
    <w:rsid w:val="00340C5B"/>
    <w:rsid w:val="00341E92"/>
    <w:rsid w:val="003421C8"/>
    <w:rsid w:val="00343A52"/>
    <w:rsid w:val="00344E86"/>
    <w:rsid w:val="00346058"/>
    <w:rsid w:val="0034689E"/>
    <w:rsid w:val="00347226"/>
    <w:rsid w:val="00347817"/>
    <w:rsid w:val="00347F63"/>
    <w:rsid w:val="00350B79"/>
    <w:rsid w:val="00352766"/>
    <w:rsid w:val="003547A6"/>
    <w:rsid w:val="0035677D"/>
    <w:rsid w:val="00357FCD"/>
    <w:rsid w:val="00360424"/>
    <w:rsid w:val="0036106D"/>
    <w:rsid w:val="00361CCE"/>
    <w:rsid w:val="00362D7B"/>
    <w:rsid w:val="00362DF2"/>
    <w:rsid w:val="003644ED"/>
    <w:rsid w:val="003665A7"/>
    <w:rsid w:val="003701E2"/>
    <w:rsid w:val="00370914"/>
    <w:rsid w:val="00371835"/>
    <w:rsid w:val="00373ECE"/>
    <w:rsid w:val="00375F56"/>
    <w:rsid w:val="0037713B"/>
    <w:rsid w:val="00377159"/>
    <w:rsid w:val="00380727"/>
    <w:rsid w:val="00381828"/>
    <w:rsid w:val="00382244"/>
    <w:rsid w:val="0038266F"/>
    <w:rsid w:val="0038299B"/>
    <w:rsid w:val="00382A84"/>
    <w:rsid w:val="003847F9"/>
    <w:rsid w:val="00384F44"/>
    <w:rsid w:val="00385D03"/>
    <w:rsid w:val="00386980"/>
    <w:rsid w:val="0038722D"/>
    <w:rsid w:val="00387486"/>
    <w:rsid w:val="00387566"/>
    <w:rsid w:val="003916F9"/>
    <w:rsid w:val="00392818"/>
    <w:rsid w:val="00393EB1"/>
    <w:rsid w:val="0039418E"/>
    <w:rsid w:val="0039418F"/>
    <w:rsid w:val="00394EA6"/>
    <w:rsid w:val="00397025"/>
    <w:rsid w:val="00397F04"/>
    <w:rsid w:val="003A34D9"/>
    <w:rsid w:val="003A387E"/>
    <w:rsid w:val="003A739B"/>
    <w:rsid w:val="003A74D8"/>
    <w:rsid w:val="003B0830"/>
    <w:rsid w:val="003B1542"/>
    <w:rsid w:val="003B19A9"/>
    <w:rsid w:val="003B1D5F"/>
    <w:rsid w:val="003B1F8A"/>
    <w:rsid w:val="003B2965"/>
    <w:rsid w:val="003B31A1"/>
    <w:rsid w:val="003B6D85"/>
    <w:rsid w:val="003B6DFC"/>
    <w:rsid w:val="003B78CB"/>
    <w:rsid w:val="003C05E0"/>
    <w:rsid w:val="003C0686"/>
    <w:rsid w:val="003C2210"/>
    <w:rsid w:val="003C3079"/>
    <w:rsid w:val="003C3963"/>
    <w:rsid w:val="003C41AA"/>
    <w:rsid w:val="003C4C3B"/>
    <w:rsid w:val="003C58ED"/>
    <w:rsid w:val="003C66B8"/>
    <w:rsid w:val="003C6D1A"/>
    <w:rsid w:val="003C75F2"/>
    <w:rsid w:val="003C771C"/>
    <w:rsid w:val="003D0A58"/>
    <w:rsid w:val="003D366F"/>
    <w:rsid w:val="003D3C6B"/>
    <w:rsid w:val="003D4184"/>
    <w:rsid w:val="003D5035"/>
    <w:rsid w:val="003D5E3E"/>
    <w:rsid w:val="003D60B9"/>
    <w:rsid w:val="003D70B3"/>
    <w:rsid w:val="003D739B"/>
    <w:rsid w:val="003E2027"/>
    <w:rsid w:val="003E36C2"/>
    <w:rsid w:val="003E452C"/>
    <w:rsid w:val="003E45CF"/>
    <w:rsid w:val="003E475A"/>
    <w:rsid w:val="003E5717"/>
    <w:rsid w:val="003E6FB5"/>
    <w:rsid w:val="003F0442"/>
    <w:rsid w:val="003F048B"/>
    <w:rsid w:val="003F08E6"/>
    <w:rsid w:val="003F1524"/>
    <w:rsid w:val="003F2861"/>
    <w:rsid w:val="003F2A9B"/>
    <w:rsid w:val="003F3C03"/>
    <w:rsid w:val="003F58C4"/>
    <w:rsid w:val="003F5A1D"/>
    <w:rsid w:val="003F6536"/>
    <w:rsid w:val="003F71B1"/>
    <w:rsid w:val="003F7A50"/>
    <w:rsid w:val="00401088"/>
    <w:rsid w:val="004013E3"/>
    <w:rsid w:val="004022EC"/>
    <w:rsid w:val="00403679"/>
    <w:rsid w:val="00403FAF"/>
    <w:rsid w:val="0040428E"/>
    <w:rsid w:val="00404772"/>
    <w:rsid w:val="0040569B"/>
    <w:rsid w:val="0040682C"/>
    <w:rsid w:val="0040754A"/>
    <w:rsid w:val="00407BFE"/>
    <w:rsid w:val="00412113"/>
    <w:rsid w:val="004165A4"/>
    <w:rsid w:val="00417AB2"/>
    <w:rsid w:val="00420D03"/>
    <w:rsid w:val="00421963"/>
    <w:rsid w:val="00422C51"/>
    <w:rsid w:val="00422EAB"/>
    <w:rsid w:val="00423501"/>
    <w:rsid w:val="00423F09"/>
    <w:rsid w:val="00424725"/>
    <w:rsid w:val="00424C8D"/>
    <w:rsid w:val="00424CC5"/>
    <w:rsid w:val="00425F4B"/>
    <w:rsid w:val="00427666"/>
    <w:rsid w:val="004305EC"/>
    <w:rsid w:val="0043088A"/>
    <w:rsid w:val="00430A56"/>
    <w:rsid w:val="00431741"/>
    <w:rsid w:val="00431A74"/>
    <w:rsid w:val="0043279C"/>
    <w:rsid w:val="00432B10"/>
    <w:rsid w:val="00432C7C"/>
    <w:rsid w:val="00433707"/>
    <w:rsid w:val="00433A94"/>
    <w:rsid w:val="00434561"/>
    <w:rsid w:val="004352A0"/>
    <w:rsid w:val="00436A02"/>
    <w:rsid w:val="00437A51"/>
    <w:rsid w:val="00437A8A"/>
    <w:rsid w:val="00440911"/>
    <w:rsid w:val="00440EAA"/>
    <w:rsid w:val="00441280"/>
    <w:rsid w:val="00441FF5"/>
    <w:rsid w:val="004420F5"/>
    <w:rsid w:val="00443018"/>
    <w:rsid w:val="0044371E"/>
    <w:rsid w:val="0044445E"/>
    <w:rsid w:val="004446AF"/>
    <w:rsid w:val="00444B4B"/>
    <w:rsid w:val="004455FF"/>
    <w:rsid w:val="004463E7"/>
    <w:rsid w:val="0044642B"/>
    <w:rsid w:val="00447363"/>
    <w:rsid w:val="004523EC"/>
    <w:rsid w:val="0045291A"/>
    <w:rsid w:val="00453C18"/>
    <w:rsid w:val="00455569"/>
    <w:rsid w:val="004560E5"/>
    <w:rsid w:val="00456B27"/>
    <w:rsid w:val="00460A7C"/>
    <w:rsid w:val="00460ED8"/>
    <w:rsid w:val="00464083"/>
    <w:rsid w:val="00465D48"/>
    <w:rsid w:val="00465F1F"/>
    <w:rsid w:val="004673E6"/>
    <w:rsid w:val="00467D60"/>
    <w:rsid w:val="00473AE3"/>
    <w:rsid w:val="00473D97"/>
    <w:rsid w:val="004743F1"/>
    <w:rsid w:val="00474C67"/>
    <w:rsid w:val="00475A10"/>
    <w:rsid w:val="00475A27"/>
    <w:rsid w:val="0047752E"/>
    <w:rsid w:val="00480D19"/>
    <w:rsid w:val="00481550"/>
    <w:rsid w:val="00481A50"/>
    <w:rsid w:val="00482593"/>
    <w:rsid w:val="00484713"/>
    <w:rsid w:val="00485D00"/>
    <w:rsid w:val="00486138"/>
    <w:rsid w:val="00486461"/>
    <w:rsid w:val="00487342"/>
    <w:rsid w:val="00487555"/>
    <w:rsid w:val="00487FCF"/>
    <w:rsid w:val="00490283"/>
    <w:rsid w:val="00490428"/>
    <w:rsid w:val="00490E14"/>
    <w:rsid w:val="00492CEE"/>
    <w:rsid w:val="00493579"/>
    <w:rsid w:val="00493A02"/>
    <w:rsid w:val="00495CA0"/>
    <w:rsid w:val="004A131F"/>
    <w:rsid w:val="004A3102"/>
    <w:rsid w:val="004A4895"/>
    <w:rsid w:val="004A5762"/>
    <w:rsid w:val="004A58E4"/>
    <w:rsid w:val="004A6CBB"/>
    <w:rsid w:val="004A7446"/>
    <w:rsid w:val="004B027A"/>
    <w:rsid w:val="004B12E9"/>
    <w:rsid w:val="004B490D"/>
    <w:rsid w:val="004B5A8F"/>
    <w:rsid w:val="004B5B39"/>
    <w:rsid w:val="004B6D74"/>
    <w:rsid w:val="004C0F26"/>
    <w:rsid w:val="004C125C"/>
    <w:rsid w:val="004D1C9E"/>
    <w:rsid w:val="004D2C32"/>
    <w:rsid w:val="004D2DEF"/>
    <w:rsid w:val="004D2E52"/>
    <w:rsid w:val="004D53FA"/>
    <w:rsid w:val="004D5CB3"/>
    <w:rsid w:val="004D73D4"/>
    <w:rsid w:val="004D7C8D"/>
    <w:rsid w:val="004E0B70"/>
    <w:rsid w:val="004E150F"/>
    <w:rsid w:val="004E1BCB"/>
    <w:rsid w:val="004E2F1E"/>
    <w:rsid w:val="004E3830"/>
    <w:rsid w:val="004E384F"/>
    <w:rsid w:val="004E391E"/>
    <w:rsid w:val="004E53EF"/>
    <w:rsid w:val="004E755B"/>
    <w:rsid w:val="004F1149"/>
    <w:rsid w:val="004F19DB"/>
    <w:rsid w:val="004F2286"/>
    <w:rsid w:val="004F2654"/>
    <w:rsid w:val="004F3259"/>
    <w:rsid w:val="004F448B"/>
    <w:rsid w:val="004F4F12"/>
    <w:rsid w:val="004F5538"/>
    <w:rsid w:val="004F58A0"/>
    <w:rsid w:val="004F60B5"/>
    <w:rsid w:val="004F642B"/>
    <w:rsid w:val="004F6613"/>
    <w:rsid w:val="004F7DB0"/>
    <w:rsid w:val="00500FD0"/>
    <w:rsid w:val="00505DCA"/>
    <w:rsid w:val="00506FF9"/>
    <w:rsid w:val="00507883"/>
    <w:rsid w:val="00507DFD"/>
    <w:rsid w:val="00510574"/>
    <w:rsid w:val="00511151"/>
    <w:rsid w:val="005112A4"/>
    <w:rsid w:val="005124BE"/>
    <w:rsid w:val="00512ADB"/>
    <w:rsid w:val="0051386D"/>
    <w:rsid w:val="00514672"/>
    <w:rsid w:val="005151EB"/>
    <w:rsid w:val="005173D1"/>
    <w:rsid w:val="0052005A"/>
    <w:rsid w:val="0052135E"/>
    <w:rsid w:val="0052353C"/>
    <w:rsid w:val="005250BE"/>
    <w:rsid w:val="00525905"/>
    <w:rsid w:val="005260AA"/>
    <w:rsid w:val="00526199"/>
    <w:rsid w:val="005275CB"/>
    <w:rsid w:val="00527850"/>
    <w:rsid w:val="00530423"/>
    <w:rsid w:val="005315FE"/>
    <w:rsid w:val="005316DD"/>
    <w:rsid w:val="005318A4"/>
    <w:rsid w:val="00532471"/>
    <w:rsid w:val="00532DC1"/>
    <w:rsid w:val="0053538B"/>
    <w:rsid w:val="00535425"/>
    <w:rsid w:val="00536CB9"/>
    <w:rsid w:val="00540D37"/>
    <w:rsid w:val="00541E38"/>
    <w:rsid w:val="005424D3"/>
    <w:rsid w:val="00542ECE"/>
    <w:rsid w:val="0054333C"/>
    <w:rsid w:val="0054363C"/>
    <w:rsid w:val="00544CDF"/>
    <w:rsid w:val="0054693C"/>
    <w:rsid w:val="00552EDC"/>
    <w:rsid w:val="005535ED"/>
    <w:rsid w:val="00555741"/>
    <w:rsid w:val="005568C5"/>
    <w:rsid w:val="005572FC"/>
    <w:rsid w:val="00557EC6"/>
    <w:rsid w:val="00561F08"/>
    <w:rsid w:val="005630EA"/>
    <w:rsid w:val="00563B43"/>
    <w:rsid w:val="005640FD"/>
    <w:rsid w:val="0056627A"/>
    <w:rsid w:val="00567143"/>
    <w:rsid w:val="00567F26"/>
    <w:rsid w:val="00571016"/>
    <w:rsid w:val="00571536"/>
    <w:rsid w:val="00572744"/>
    <w:rsid w:val="00572D41"/>
    <w:rsid w:val="00573310"/>
    <w:rsid w:val="00574F61"/>
    <w:rsid w:val="005756BD"/>
    <w:rsid w:val="00575B14"/>
    <w:rsid w:val="00576E91"/>
    <w:rsid w:val="00577239"/>
    <w:rsid w:val="00580922"/>
    <w:rsid w:val="00582011"/>
    <w:rsid w:val="0058327C"/>
    <w:rsid w:val="00584172"/>
    <w:rsid w:val="00585777"/>
    <w:rsid w:val="00586367"/>
    <w:rsid w:val="005917E6"/>
    <w:rsid w:val="00591FC3"/>
    <w:rsid w:val="00594696"/>
    <w:rsid w:val="00594DAC"/>
    <w:rsid w:val="00595240"/>
    <w:rsid w:val="005952DC"/>
    <w:rsid w:val="00596EE2"/>
    <w:rsid w:val="00597231"/>
    <w:rsid w:val="00597AC6"/>
    <w:rsid w:val="005A093E"/>
    <w:rsid w:val="005A2ABB"/>
    <w:rsid w:val="005A2CCA"/>
    <w:rsid w:val="005A3885"/>
    <w:rsid w:val="005A5211"/>
    <w:rsid w:val="005A5722"/>
    <w:rsid w:val="005A5ADB"/>
    <w:rsid w:val="005A6BDE"/>
    <w:rsid w:val="005B0488"/>
    <w:rsid w:val="005B1437"/>
    <w:rsid w:val="005B4411"/>
    <w:rsid w:val="005C0B2E"/>
    <w:rsid w:val="005C0E5D"/>
    <w:rsid w:val="005C0E70"/>
    <w:rsid w:val="005C21EA"/>
    <w:rsid w:val="005C2223"/>
    <w:rsid w:val="005C270F"/>
    <w:rsid w:val="005C45C0"/>
    <w:rsid w:val="005C4678"/>
    <w:rsid w:val="005C5445"/>
    <w:rsid w:val="005C6826"/>
    <w:rsid w:val="005C69E7"/>
    <w:rsid w:val="005C714C"/>
    <w:rsid w:val="005C7462"/>
    <w:rsid w:val="005C7521"/>
    <w:rsid w:val="005C790B"/>
    <w:rsid w:val="005D0C26"/>
    <w:rsid w:val="005D1458"/>
    <w:rsid w:val="005D1B3D"/>
    <w:rsid w:val="005D1D35"/>
    <w:rsid w:val="005D3488"/>
    <w:rsid w:val="005D4715"/>
    <w:rsid w:val="005D48F7"/>
    <w:rsid w:val="005D57EF"/>
    <w:rsid w:val="005D69A5"/>
    <w:rsid w:val="005D72BA"/>
    <w:rsid w:val="005E107A"/>
    <w:rsid w:val="005E188F"/>
    <w:rsid w:val="005E1B32"/>
    <w:rsid w:val="005E3C92"/>
    <w:rsid w:val="005E4897"/>
    <w:rsid w:val="005E504B"/>
    <w:rsid w:val="005E6EC6"/>
    <w:rsid w:val="005E7019"/>
    <w:rsid w:val="005E7747"/>
    <w:rsid w:val="005F020F"/>
    <w:rsid w:val="005F0268"/>
    <w:rsid w:val="005F08DF"/>
    <w:rsid w:val="005F1681"/>
    <w:rsid w:val="005F205E"/>
    <w:rsid w:val="005F2D2F"/>
    <w:rsid w:val="005F5B30"/>
    <w:rsid w:val="005F5D13"/>
    <w:rsid w:val="005F6013"/>
    <w:rsid w:val="005F6A58"/>
    <w:rsid w:val="005F7264"/>
    <w:rsid w:val="005F734F"/>
    <w:rsid w:val="005F7719"/>
    <w:rsid w:val="006006AD"/>
    <w:rsid w:val="006029D5"/>
    <w:rsid w:val="00602B78"/>
    <w:rsid w:val="00603632"/>
    <w:rsid w:val="00606D6D"/>
    <w:rsid w:val="00607A41"/>
    <w:rsid w:val="00610EEC"/>
    <w:rsid w:val="00611C32"/>
    <w:rsid w:val="00611EBD"/>
    <w:rsid w:val="00614D3A"/>
    <w:rsid w:val="00614E06"/>
    <w:rsid w:val="00614ECC"/>
    <w:rsid w:val="00615964"/>
    <w:rsid w:val="00620A92"/>
    <w:rsid w:val="00622538"/>
    <w:rsid w:val="006228AC"/>
    <w:rsid w:val="00622BF9"/>
    <w:rsid w:val="00622F35"/>
    <w:rsid w:val="00624515"/>
    <w:rsid w:val="00625208"/>
    <w:rsid w:val="0062634A"/>
    <w:rsid w:val="006278FB"/>
    <w:rsid w:val="006305DE"/>
    <w:rsid w:val="00630ED4"/>
    <w:rsid w:val="00632486"/>
    <w:rsid w:val="006336D8"/>
    <w:rsid w:val="00633853"/>
    <w:rsid w:val="0063519B"/>
    <w:rsid w:val="0063520B"/>
    <w:rsid w:val="0063602E"/>
    <w:rsid w:val="006366D7"/>
    <w:rsid w:val="006372FB"/>
    <w:rsid w:val="0064088C"/>
    <w:rsid w:val="00641954"/>
    <w:rsid w:val="00642432"/>
    <w:rsid w:val="00642771"/>
    <w:rsid w:val="0064448C"/>
    <w:rsid w:val="00644E5E"/>
    <w:rsid w:val="0064504F"/>
    <w:rsid w:val="006461BD"/>
    <w:rsid w:val="00646D16"/>
    <w:rsid w:val="0065084A"/>
    <w:rsid w:val="00651B76"/>
    <w:rsid w:val="00651FAC"/>
    <w:rsid w:val="00652059"/>
    <w:rsid w:val="0065293F"/>
    <w:rsid w:val="00654B66"/>
    <w:rsid w:val="00654F2F"/>
    <w:rsid w:val="0065525E"/>
    <w:rsid w:val="0065665F"/>
    <w:rsid w:val="00656DC0"/>
    <w:rsid w:val="006579F1"/>
    <w:rsid w:val="00660A22"/>
    <w:rsid w:val="00660BAC"/>
    <w:rsid w:val="0066209A"/>
    <w:rsid w:val="00664266"/>
    <w:rsid w:val="00665311"/>
    <w:rsid w:val="00665ED7"/>
    <w:rsid w:val="006670C4"/>
    <w:rsid w:val="006767FA"/>
    <w:rsid w:val="00680228"/>
    <w:rsid w:val="00680589"/>
    <w:rsid w:val="00680945"/>
    <w:rsid w:val="00680A73"/>
    <w:rsid w:val="006819A4"/>
    <w:rsid w:val="00681DF5"/>
    <w:rsid w:val="00682310"/>
    <w:rsid w:val="00682E9A"/>
    <w:rsid w:val="0068336D"/>
    <w:rsid w:val="00683ADC"/>
    <w:rsid w:val="00683AF5"/>
    <w:rsid w:val="006852ED"/>
    <w:rsid w:val="006855E0"/>
    <w:rsid w:val="00686B49"/>
    <w:rsid w:val="00686D95"/>
    <w:rsid w:val="00691439"/>
    <w:rsid w:val="00691980"/>
    <w:rsid w:val="00692603"/>
    <w:rsid w:val="00693504"/>
    <w:rsid w:val="00694559"/>
    <w:rsid w:val="00695FA6"/>
    <w:rsid w:val="00695FEB"/>
    <w:rsid w:val="00696EAD"/>
    <w:rsid w:val="006971F7"/>
    <w:rsid w:val="00697519"/>
    <w:rsid w:val="006A0C7D"/>
    <w:rsid w:val="006A0D34"/>
    <w:rsid w:val="006A2FB5"/>
    <w:rsid w:val="006A3E65"/>
    <w:rsid w:val="006A587C"/>
    <w:rsid w:val="006A65D7"/>
    <w:rsid w:val="006B36E9"/>
    <w:rsid w:val="006B5893"/>
    <w:rsid w:val="006B776C"/>
    <w:rsid w:val="006B77F3"/>
    <w:rsid w:val="006C050C"/>
    <w:rsid w:val="006C0F43"/>
    <w:rsid w:val="006C1905"/>
    <w:rsid w:val="006C1CF3"/>
    <w:rsid w:val="006C2351"/>
    <w:rsid w:val="006C23E7"/>
    <w:rsid w:val="006C2F21"/>
    <w:rsid w:val="006C3068"/>
    <w:rsid w:val="006C382D"/>
    <w:rsid w:val="006C4914"/>
    <w:rsid w:val="006C4FB7"/>
    <w:rsid w:val="006C5205"/>
    <w:rsid w:val="006C7F52"/>
    <w:rsid w:val="006D012C"/>
    <w:rsid w:val="006D2074"/>
    <w:rsid w:val="006D233E"/>
    <w:rsid w:val="006D268D"/>
    <w:rsid w:val="006D388F"/>
    <w:rsid w:val="006D446E"/>
    <w:rsid w:val="006D4AB4"/>
    <w:rsid w:val="006D5A2F"/>
    <w:rsid w:val="006D5B20"/>
    <w:rsid w:val="006D5C57"/>
    <w:rsid w:val="006D5F82"/>
    <w:rsid w:val="006D6877"/>
    <w:rsid w:val="006E07C2"/>
    <w:rsid w:val="006E0A54"/>
    <w:rsid w:val="006E2A5B"/>
    <w:rsid w:val="006E3EDF"/>
    <w:rsid w:val="006E4C29"/>
    <w:rsid w:val="006E4C57"/>
    <w:rsid w:val="006E5671"/>
    <w:rsid w:val="006E69DA"/>
    <w:rsid w:val="006E6FCB"/>
    <w:rsid w:val="006E75C8"/>
    <w:rsid w:val="006F1466"/>
    <w:rsid w:val="006F1D16"/>
    <w:rsid w:val="006F40DD"/>
    <w:rsid w:val="006F5675"/>
    <w:rsid w:val="006F63AE"/>
    <w:rsid w:val="006F6B12"/>
    <w:rsid w:val="006F794C"/>
    <w:rsid w:val="00702779"/>
    <w:rsid w:val="00702E74"/>
    <w:rsid w:val="00703DE9"/>
    <w:rsid w:val="00704C7F"/>
    <w:rsid w:val="00707F1F"/>
    <w:rsid w:val="0071040A"/>
    <w:rsid w:val="00710A36"/>
    <w:rsid w:val="007115C1"/>
    <w:rsid w:val="0071490F"/>
    <w:rsid w:val="007156FA"/>
    <w:rsid w:val="00716740"/>
    <w:rsid w:val="00717586"/>
    <w:rsid w:val="00717E6B"/>
    <w:rsid w:val="0072112C"/>
    <w:rsid w:val="00721DF4"/>
    <w:rsid w:val="00722443"/>
    <w:rsid w:val="007237EF"/>
    <w:rsid w:val="0072454C"/>
    <w:rsid w:val="00724CC0"/>
    <w:rsid w:val="00725475"/>
    <w:rsid w:val="00725706"/>
    <w:rsid w:val="0072579A"/>
    <w:rsid w:val="00725EEF"/>
    <w:rsid w:val="0072610E"/>
    <w:rsid w:val="007279B3"/>
    <w:rsid w:val="00727D8C"/>
    <w:rsid w:val="00733D97"/>
    <w:rsid w:val="00734EB9"/>
    <w:rsid w:val="007353FD"/>
    <w:rsid w:val="00740F62"/>
    <w:rsid w:val="00741E50"/>
    <w:rsid w:val="00742E29"/>
    <w:rsid w:val="0074310C"/>
    <w:rsid w:val="007433E6"/>
    <w:rsid w:val="007435EF"/>
    <w:rsid w:val="007449AE"/>
    <w:rsid w:val="00744BBC"/>
    <w:rsid w:val="00745116"/>
    <w:rsid w:val="00747E01"/>
    <w:rsid w:val="00751049"/>
    <w:rsid w:val="007513D0"/>
    <w:rsid w:val="00751FF6"/>
    <w:rsid w:val="00753A11"/>
    <w:rsid w:val="00755B1C"/>
    <w:rsid w:val="00756097"/>
    <w:rsid w:val="00757670"/>
    <w:rsid w:val="00760ACB"/>
    <w:rsid w:val="00761D18"/>
    <w:rsid w:val="00761F8C"/>
    <w:rsid w:val="0076296F"/>
    <w:rsid w:val="00763B23"/>
    <w:rsid w:val="00763F44"/>
    <w:rsid w:val="0076489D"/>
    <w:rsid w:val="00773F5E"/>
    <w:rsid w:val="00774DE5"/>
    <w:rsid w:val="007760B8"/>
    <w:rsid w:val="007801DD"/>
    <w:rsid w:val="00780E92"/>
    <w:rsid w:val="00780F53"/>
    <w:rsid w:val="007818C4"/>
    <w:rsid w:val="0078220B"/>
    <w:rsid w:val="00782DA3"/>
    <w:rsid w:val="00783100"/>
    <w:rsid w:val="0078336F"/>
    <w:rsid w:val="0078361F"/>
    <w:rsid w:val="007850AA"/>
    <w:rsid w:val="0078587F"/>
    <w:rsid w:val="00785A89"/>
    <w:rsid w:val="00785F18"/>
    <w:rsid w:val="0078614B"/>
    <w:rsid w:val="00786652"/>
    <w:rsid w:val="00786B85"/>
    <w:rsid w:val="00786D84"/>
    <w:rsid w:val="007917AD"/>
    <w:rsid w:val="00791EAB"/>
    <w:rsid w:val="00793464"/>
    <w:rsid w:val="00794CE9"/>
    <w:rsid w:val="007952A2"/>
    <w:rsid w:val="0079565E"/>
    <w:rsid w:val="00795A41"/>
    <w:rsid w:val="00795A58"/>
    <w:rsid w:val="00795B6F"/>
    <w:rsid w:val="00795F2E"/>
    <w:rsid w:val="00795F79"/>
    <w:rsid w:val="00796F5B"/>
    <w:rsid w:val="007A060E"/>
    <w:rsid w:val="007A0886"/>
    <w:rsid w:val="007A0989"/>
    <w:rsid w:val="007A1323"/>
    <w:rsid w:val="007A1CF7"/>
    <w:rsid w:val="007A39B9"/>
    <w:rsid w:val="007A3A78"/>
    <w:rsid w:val="007A3AE9"/>
    <w:rsid w:val="007A53CA"/>
    <w:rsid w:val="007A565C"/>
    <w:rsid w:val="007A79B4"/>
    <w:rsid w:val="007A7C43"/>
    <w:rsid w:val="007B03AE"/>
    <w:rsid w:val="007B085C"/>
    <w:rsid w:val="007B152F"/>
    <w:rsid w:val="007B22B1"/>
    <w:rsid w:val="007B353E"/>
    <w:rsid w:val="007B4707"/>
    <w:rsid w:val="007B4A90"/>
    <w:rsid w:val="007B4D43"/>
    <w:rsid w:val="007B5A5C"/>
    <w:rsid w:val="007B5E72"/>
    <w:rsid w:val="007B6D25"/>
    <w:rsid w:val="007B74F1"/>
    <w:rsid w:val="007C0012"/>
    <w:rsid w:val="007C043C"/>
    <w:rsid w:val="007C0688"/>
    <w:rsid w:val="007C0FED"/>
    <w:rsid w:val="007C1F76"/>
    <w:rsid w:val="007C2855"/>
    <w:rsid w:val="007C2F7A"/>
    <w:rsid w:val="007C37CD"/>
    <w:rsid w:val="007C7647"/>
    <w:rsid w:val="007D249C"/>
    <w:rsid w:val="007D2C66"/>
    <w:rsid w:val="007D307E"/>
    <w:rsid w:val="007D334C"/>
    <w:rsid w:val="007E2152"/>
    <w:rsid w:val="007E6C98"/>
    <w:rsid w:val="007E72FC"/>
    <w:rsid w:val="007E7F5D"/>
    <w:rsid w:val="007F177A"/>
    <w:rsid w:val="007F35C4"/>
    <w:rsid w:val="007F3B49"/>
    <w:rsid w:val="007F585C"/>
    <w:rsid w:val="007F68D3"/>
    <w:rsid w:val="007F705C"/>
    <w:rsid w:val="007F79F0"/>
    <w:rsid w:val="00800ADB"/>
    <w:rsid w:val="00800FEC"/>
    <w:rsid w:val="0080336C"/>
    <w:rsid w:val="008037AA"/>
    <w:rsid w:val="008039FD"/>
    <w:rsid w:val="00803D53"/>
    <w:rsid w:val="008041C0"/>
    <w:rsid w:val="0080513F"/>
    <w:rsid w:val="008077B5"/>
    <w:rsid w:val="00811FC3"/>
    <w:rsid w:val="008153B4"/>
    <w:rsid w:val="00815491"/>
    <w:rsid w:val="00815C8E"/>
    <w:rsid w:val="008160C2"/>
    <w:rsid w:val="0081706F"/>
    <w:rsid w:val="008173E3"/>
    <w:rsid w:val="008217E6"/>
    <w:rsid w:val="00821A37"/>
    <w:rsid w:val="00823B70"/>
    <w:rsid w:val="00824565"/>
    <w:rsid w:val="00825209"/>
    <w:rsid w:val="008273BA"/>
    <w:rsid w:val="00830518"/>
    <w:rsid w:val="00831217"/>
    <w:rsid w:val="00831975"/>
    <w:rsid w:val="00832774"/>
    <w:rsid w:val="00832D1A"/>
    <w:rsid w:val="00833A30"/>
    <w:rsid w:val="00833AFA"/>
    <w:rsid w:val="008345A0"/>
    <w:rsid w:val="008346B0"/>
    <w:rsid w:val="00835362"/>
    <w:rsid w:val="00835506"/>
    <w:rsid w:val="0083730D"/>
    <w:rsid w:val="00840294"/>
    <w:rsid w:val="0084053B"/>
    <w:rsid w:val="00841822"/>
    <w:rsid w:val="0084210E"/>
    <w:rsid w:val="00842435"/>
    <w:rsid w:val="00842EB7"/>
    <w:rsid w:val="00844561"/>
    <w:rsid w:val="00845D60"/>
    <w:rsid w:val="008471BD"/>
    <w:rsid w:val="00847780"/>
    <w:rsid w:val="0084795D"/>
    <w:rsid w:val="00847E5D"/>
    <w:rsid w:val="008508B1"/>
    <w:rsid w:val="008516AF"/>
    <w:rsid w:val="00853B91"/>
    <w:rsid w:val="008541B7"/>
    <w:rsid w:val="00855D00"/>
    <w:rsid w:val="00855D0C"/>
    <w:rsid w:val="00861889"/>
    <w:rsid w:val="00862174"/>
    <w:rsid w:val="0086263A"/>
    <w:rsid w:val="008635F6"/>
    <w:rsid w:val="008645D0"/>
    <w:rsid w:val="008647E2"/>
    <w:rsid w:val="00866682"/>
    <w:rsid w:val="00866B94"/>
    <w:rsid w:val="008672D0"/>
    <w:rsid w:val="00870E40"/>
    <w:rsid w:val="00870FFC"/>
    <w:rsid w:val="00871A7D"/>
    <w:rsid w:val="00871DA1"/>
    <w:rsid w:val="00872B49"/>
    <w:rsid w:val="00872BD4"/>
    <w:rsid w:val="00872CDD"/>
    <w:rsid w:val="00874301"/>
    <w:rsid w:val="00875529"/>
    <w:rsid w:val="00875724"/>
    <w:rsid w:val="00875E0B"/>
    <w:rsid w:val="0087671D"/>
    <w:rsid w:val="0087686E"/>
    <w:rsid w:val="008769ED"/>
    <w:rsid w:val="00876A04"/>
    <w:rsid w:val="008800B8"/>
    <w:rsid w:val="00881222"/>
    <w:rsid w:val="00881917"/>
    <w:rsid w:val="0088192B"/>
    <w:rsid w:val="008821D8"/>
    <w:rsid w:val="00882C2B"/>
    <w:rsid w:val="00883EBF"/>
    <w:rsid w:val="008840CA"/>
    <w:rsid w:val="00884F89"/>
    <w:rsid w:val="008859D0"/>
    <w:rsid w:val="00885B70"/>
    <w:rsid w:val="0088628D"/>
    <w:rsid w:val="008902E7"/>
    <w:rsid w:val="00891360"/>
    <w:rsid w:val="00893775"/>
    <w:rsid w:val="00893F5D"/>
    <w:rsid w:val="00894963"/>
    <w:rsid w:val="00896088"/>
    <w:rsid w:val="008963C0"/>
    <w:rsid w:val="00896818"/>
    <w:rsid w:val="00897553"/>
    <w:rsid w:val="008977CC"/>
    <w:rsid w:val="00897C7A"/>
    <w:rsid w:val="008A0FD8"/>
    <w:rsid w:val="008A2721"/>
    <w:rsid w:val="008A3994"/>
    <w:rsid w:val="008A51EA"/>
    <w:rsid w:val="008A5F13"/>
    <w:rsid w:val="008A5F5E"/>
    <w:rsid w:val="008A61F4"/>
    <w:rsid w:val="008A71DF"/>
    <w:rsid w:val="008A7C2E"/>
    <w:rsid w:val="008A7C5C"/>
    <w:rsid w:val="008B0410"/>
    <w:rsid w:val="008B0565"/>
    <w:rsid w:val="008B13E0"/>
    <w:rsid w:val="008B198E"/>
    <w:rsid w:val="008B2B3F"/>
    <w:rsid w:val="008B3D4B"/>
    <w:rsid w:val="008B405F"/>
    <w:rsid w:val="008B5528"/>
    <w:rsid w:val="008B58EB"/>
    <w:rsid w:val="008B5F44"/>
    <w:rsid w:val="008B6B21"/>
    <w:rsid w:val="008B6ED5"/>
    <w:rsid w:val="008B7CD7"/>
    <w:rsid w:val="008C0EE8"/>
    <w:rsid w:val="008C12DC"/>
    <w:rsid w:val="008C17A4"/>
    <w:rsid w:val="008C1F78"/>
    <w:rsid w:val="008C367E"/>
    <w:rsid w:val="008C3B0A"/>
    <w:rsid w:val="008C4A1F"/>
    <w:rsid w:val="008D0691"/>
    <w:rsid w:val="008D161C"/>
    <w:rsid w:val="008D1F92"/>
    <w:rsid w:val="008D2E5D"/>
    <w:rsid w:val="008D478C"/>
    <w:rsid w:val="008D545C"/>
    <w:rsid w:val="008D59B2"/>
    <w:rsid w:val="008D689F"/>
    <w:rsid w:val="008E1808"/>
    <w:rsid w:val="008E4470"/>
    <w:rsid w:val="008E48E1"/>
    <w:rsid w:val="008E6AE6"/>
    <w:rsid w:val="008E7D87"/>
    <w:rsid w:val="008F0EBC"/>
    <w:rsid w:val="008F1FCF"/>
    <w:rsid w:val="008F226A"/>
    <w:rsid w:val="008F2850"/>
    <w:rsid w:val="008F2960"/>
    <w:rsid w:val="008F36F0"/>
    <w:rsid w:val="008F39B3"/>
    <w:rsid w:val="008F4F40"/>
    <w:rsid w:val="008F5007"/>
    <w:rsid w:val="008F7075"/>
    <w:rsid w:val="008F797E"/>
    <w:rsid w:val="0090120B"/>
    <w:rsid w:val="00901745"/>
    <w:rsid w:val="00902193"/>
    <w:rsid w:val="0090387E"/>
    <w:rsid w:val="00904986"/>
    <w:rsid w:val="00904E38"/>
    <w:rsid w:val="00904ED9"/>
    <w:rsid w:val="0091086F"/>
    <w:rsid w:val="00910E88"/>
    <w:rsid w:val="00911071"/>
    <w:rsid w:val="00911F73"/>
    <w:rsid w:val="009128A4"/>
    <w:rsid w:val="00913029"/>
    <w:rsid w:val="009142BA"/>
    <w:rsid w:val="009148E0"/>
    <w:rsid w:val="00914F51"/>
    <w:rsid w:val="00915D65"/>
    <w:rsid w:val="009175C5"/>
    <w:rsid w:val="009175DF"/>
    <w:rsid w:val="00921098"/>
    <w:rsid w:val="0092113B"/>
    <w:rsid w:val="00922EA7"/>
    <w:rsid w:val="00923294"/>
    <w:rsid w:val="00924430"/>
    <w:rsid w:val="009246AE"/>
    <w:rsid w:val="00924B73"/>
    <w:rsid w:val="00931166"/>
    <w:rsid w:val="009313EC"/>
    <w:rsid w:val="0093226A"/>
    <w:rsid w:val="00933D4F"/>
    <w:rsid w:val="00934D0A"/>
    <w:rsid w:val="00934FDB"/>
    <w:rsid w:val="00935CE5"/>
    <w:rsid w:val="00936931"/>
    <w:rsid w:val="00940C38"/>
    <w:rsid w:val="00941B3B"/>
    <w:rsid w:val="00943408"/>
    <w:rsid w:val="009452A4"/>
    <w:rsid w:val="00945B41"/>
    <w:rsid w:val="0094669E"/>
    <w:rsid w:val="009469D4"/>
    <w:rsid w:val="00947379"/>
    <w:rsid w:val="00947F4C"/>
    <w:rsid w:val="0095241F"/>
    <w:rsid w:val="00955A24"/>
    <w:rsid w:val="00956364"/>
    <w:rsid w:val="00956C46"/>
    <w:rsid w:val="00957366"/>
    <w:rsid w:val="00960C60"/>
    <w:rsid w:val="0096196F"/>
    <w:rsid w:val="00961CD7"/>
    <w:rsid w:val="0096281C"/>
    <w:rsid w:val="009636F8"/>
    <w:rsid w:val="00964AEF"/>
    <w:rsid w:val="00964B42"/>
    <w:rsid w:val="00966973"/>
    <w:rsid w:val="00966A6B"/>
    <w:rsid w:val="00971099"/>
    <w:rsid w:val="009710BD"/>
    <w:rsid w:val="0097138D"/>
    <w:rsid w:val="00971C63"/>
    <w:rsid w:val="00976705"/>
    <w:rsid w:val="00976CF9"/>
    <w:rsid w:val="009772B1"/>
    <w:rsid w:val="00977CED"/>
    <w:rsid w:val="00983B96"/>
    <w:rsid w:val="00983B9F"/>
    <w:rsid w:val="009840FB"/>
    <w:rsid w:val="00984E53"/>
    <w:rsid w:val="0098706C"/>
    <w:rsid w:val="00987722"/>
    <w:rsid w:val="00990100"/>
    <w:rsid w:val="009903D7"/>
    <w:rsid w:val="00991072"/>
    <w:rsid w:val="00991228"/>
    <w:rsid w:val="00991B63"/>
    <w:rsid w:val="009932DA"/>
    <w:rsid w:val="009937CE"/>
    <w:rsid w:val="00995E83"/>
    <w:rsid w:val="009978CA"/>
    <w:rsid w:val="009A1D74"/>
    <w:rsid w:val="009A2841"/>
    <w:rsid w:val="009A3ADE"/>
    <w:rsid w:val="009A493C"/>
    <w:rsid w:val="009A4BD4"/>
    <w:rsid w:val="009A53E6"/>
    <w:rsid w:val="009A647B"/>
    <w:rsid w:val="009A6C6C"/>
    <w:rsid w:val="009A7726"/>
    <w:rsid w:val="009B1126"/>
    <w:rsid w:val="009B2CDC"/>
    <w:rsid w:val="009B3E6E"/>
    <w:rsid w:val="009B3F05"/>
    <w:rsid w:val="009B4638"/>
    <w:rsid w:val="009B4AFA"/>
    <w:rsid w:val="009B5B58"/>
    <w:rsid w:val="009B6763"/>
    <w:rsid w:val="009B748E"/>
    <w:rsid w:val="009B7516"/>
    <w:rsid w:val="009B78E3"/>
    <w:rsid w:val="009B7C7E"/>
    <w:rsid w:val="009C02B6"/>
    <w:rsid w:val="009C0C9A"/>
    <w:rsid w:val="009C1063"/>
    <w:rsid w:val="009C1412"/>
    <w:rsid w:val="009C14E1"/>
    <w:rsid w:val="009C24F9"/>
    <w:rsid w:val="009C3042"/>
    <w:rsid w:val="009C35A4"/>
    <w:rsid w:val="009C3B9F"/>
    <w:rsid w:val="009C418B"/>
    <w:rsid w:val="009C4B25"/>
    <w:rsid w:val="009C719B"/>
    <w:rsid w:val="009C7519"/>
    <w:rsid w:val="009C7ABF"/>
    <w:rsid w:val="009C7C3F"/>
    <w:rsid w:val="009D0B93"/>
    <w:rsid w:val="009D1199"/>
    <w:rsid w:val="009D17CE"/>
    <w:rsid w:val="009D2D43"/>
    <w:rsid w:val="009D45F4"/>
    <w:rsid w:val="009D46FA"/>
    <w:rsid w:val="009D52AF"/>
    <w:rsid w:val="009D52F0"/>
    <w:rsid w:val="009D5624"/>
    <w:rsid w:val="009D6DD2"/>
    <w:rsid w:val="009E0113"/>
    <w:rsid w:val="009E158A"/>
    <w:rsid w:val="009E1CDB"/>
    <w:rsid w:val="009E4D35"/>
    <w:rsid w:val="009E5A36"/>
    <w:rsid w:val="009E5A5B"/>
    <w:rsid w:val="009E64EB"/>
    <w:rsid w:val="009E690B"/>
    <w:rsid w:val="009F0BCE"/>
    <w:rsid w:val="009F2389"/>
    <w:rsid w:val="009F2567"/>
    <w:rsid w:val="009F2A10"/>
    <w:rsid w:val="009F2CA6"/>
    <w:rsid w:val="009F3386"/>
    <w:rsid w:val="009F372C"/>
    <w:rsid w:val="009F3B40"/>
    <w:rsid w:val="009F3FF0"/>
    <w:rsid w:val="009F4646"/>
    <w:rsid w:val="009F5F4B"/>
    <w:rsid w:val="009F6200"/>
    <w:rsid w:val="009F62D2"/>
    <w:rsid w:val="009F6740"/>
    <w:rsid w:val="009F6AF3"/>
    <w:rsid w:val="009F78F8"/>
    <w:rsid w:val="009F7C06"/>
    <w:rsid w:val="00A00119"/>
    <w:rsid w:val="00A00972"/>
    <w:rsid w:val="00A01801"/>
    <w:rsid w:val="00A01A0E"/>
    <w:rsid w:val="00A01F77"/>
    <w:rsid w:val="00A0228C"/>
    <w:rsid w:val="00A024C0"/>
    <w:rsid w:val="00A03966"/>
    <w:rsid w:val="00A03DE5"/>
    <w:rsid w:val="00A04939"/>
    <w:rsid w:val="00A055FF"/>
    <w:rsid w:val="00A11301"/>
    <w:rsid w:val="00A119D0"/>
    <w:rsid w:val="00A12ED2"/>
    <w:rsid w:val="00A130D5"/>
    <w:rsid w:val="00A17127"/>
    <w:rsid w:val="00A17281"/>
    <w:rsid w:val="00A20EDE"/>
    <w:rsid w:val="00A21110"/>
    <w:rsid w:val="00A2246D"/>
    <w:rsid w:val="00A2334A"/>
    <w:rsid w:val="00A23ED3"/>
    <w:rsid w:val="00A247C5"/>
    <w:rsid w:val="00A25809"/>
    <w:rsid w:val="00A25F6C"/>
    <w:rsid w:val="00A26D85"/>
    <w:rsid w:val="00A27B5B"/>
    <w:rsid w:val="00A30298"/>
    <w:rsid w:val="00A319FC"/>
    <w:rsid w:val="00A34B9D"/>
    <w:rsid w:val="00A34DFD"/>
    <w:rsid w:val="00A35126"/>
    <w:rsid w:val="00A35EC3"/>
    <w:rsid w:val="00A3604B"/>
    <w:rsid w:val="00A36E03"/>
    <w:rsid w:val="00A37189"/>
    <w:rsid w:val="00A37759"/>
    <w:rsid w:val="00A41B05"/>
    <w:rsid w:val="00A422DC"/>
    <w:rsid w:val="00A4310F"/>
    <w:rsid w:val="00A471C3"/>
    <w:rsid w:val="00A47F9D"/>
    <w:rsid w:val="00A47FDE"/>
    <w:rsid w:val="00A50F63"/>
    <w:rsid w:val="00A540FF"/>
    <w:rsid w:val="00A56338"/>
    <w:rsid w:val="00A56B51"/>
    <w:rsid w:val="00A57C0B"/>
    <w:rsid w:val="00A60984"/>
    <w:rsid w:val="00A609B1"/>
    <w:rsid w:val="00A60E8F"/>
    <w:rsid w:val="00A61FB1"/>
    <w:rsid w:val="00A6223F"/>
    <w:rsid w:val="00A62A09"/>
    <w:rsid w:val="00A62BC7"/>
    <w:rsid w:val="00A62FE1"/>
    <w:rsid w:val="00A632A2"/>
    <w:rsid w:val="00A633C5"/>
    <w:rsid w:val="00A65590"/>
    <w:rsid w:val="00A65C90"/>
    <w:rsid w:val="00A66CB1"/>
    <w:rsid w:val="00A73514"/>
    <w:rsid w:val="00A735CF"/>
    <w:rsid w:val="00A738BC"/>
    <w:rsid w:val="00A73929"/>
    <w:rsid w:val="00A73A00"/>
    <w:rsid w:val="00A7515F"/>
    <w:rsid w:val="00A75194"/>
    <w:rsid w:val="00A75E06"/>
    <w:rsid w:val="00A76C1B"/>
    <w:rsid w:val="00A77014"/>
    <w:rsid w:val="00A770D8"/>
    <w:rsid w:val="00A80388"/>
    <w:rsid w:val="00A805B8"/>
    <w:rsid w:val="00A81DAE"/>
    <w:rsid w:val="00A8271D"/>
    <w:rsid w:val="00A838EE"/>
    <w:rsid w:val="00A84455"/>
    <w:rsid w:val="00A8488F"/>
    <w:rsid w:val="00A87B92"/>
    <w:rsid w:val="00A90A9D"/>
    <w:rsid w:val="00A90EE0"/>
    <w:rsid w:val="00A90FA6"/>
    <w:rsid w:val="00A91741"/>
    <w:rsid w:val="00A91A54"/>
    <w:rsid w:val="00A91BE2"/>
    <w:rsid w:val="00A927C4"/>
    <w:rsid w:val="00A95341"/>
    <w:rsid w:val="00A965BA"/>
    <w:rsid w:val="00A96602"/>
    <w:rsid w:val="00AA07A6"/>
    <w:rsid w:val="00AA11B7"/>
    <w:rsid w:val="00AA158B"/>
    <w:rsid w:val="00AA19D5"/>
    <w:rsid w:val="00AA1E8C"/>
    <w:rsid w:val="00AA2A16"/>
    <w:rsid w:val="00AA3220"/>
    <w:rsid w:val="00AA43CC"/>
    <w:rsid w:val="00AA4859"/>
    <w:rsid w:val="00AA527B"/>
    <w:rsid w:val="00AA55A4"/>
    <w:rsid w:val="00AA5AE9"/>
    <w:rsid w:val="00AA6B28"/>
    <w:rsid w:val="00AA7AE7"/>
    <w:rsid w:val="00AB04A4"/>
    <w:rsid w:val="00AB1BEA"/>
    <w:rsid w:val="00AB5094"/>
    <w:rsid w:val="00AB6402"/>
    <w:rsid w:val="00AB75A1"/>
    <w:rsid w:val="00AB7F8C"/>
    <w:rsid w:val="00AC07E3"/>
    <w:rsid w:val="00AC19B5"/>
    <w:rsid w:val="00AC26FB"/>
    <w:rsid w:val="00AC336C"/>
    <w:rsid w:val="00AC46C6"/>
    <w:rsid w:val="00AC4E3F"/>
    <w:rsid w:val="00AC7C59"/>
    <w:rsid w:val="00AC7C73"/>
    <w:rsid w:val="00AD013D"/>
    <w:rsid w:val="00AD29F5"/>
    <w:rsid w:val="00AD33BE"/>
    <w:rsid w:val="00AD3C32"/>
    <w:rsid w:val="00AD3CE2"/>
    <w:rsid w:val="00AD53B5"/>
    <w:rsid w:val="00AD5695"/>
    <w:rsid w:val="00AD5B2F"/>
    <w:rsid w:val="00AD67B1"/>
    <w:rsid w:val="00AD6AD1"/>
    <w:rsid w:val="00AD6C78"/>
    <w:rsid w:val="00AD710D"/>
    <w:rsid w:val="00AD7F7C"/>
    <w:rsid w:val="00AD7F94"/>
    <w:rsid w:val="00AE026B"/>
    <w:rsid w:val="00AE1504"/>
    <w:rsid w:val="00AE364C"/>
    <w:rsid w:val="00AE4CB7"/>
    <w:rsid w:val="00AE5D06"/>
    <w:rsid w:val="00AE7739"/>
    <w:rsid w:val="00AF1DEA"/>
    <w:rsid w:val="00AF270E"/>
    <w:rsid w:val="00AF273B"/>
    <w:rsid w:val="00AF2F21"/>
    <w:rsid w:val="00AF35C7"/>
    <w:rsid w:val="00AF46A8"/>
    <w:rsid w:val="00AF51F0"/>
    <w:rsid w:val="00AF526F"/>
    <w:rsid w:val="00AF568A"/>
    <w:rsid w:val="00AF5B0C"/>
    <w:rsid w:val="00AF5E2B"/>
    <w:rsid w:val="00AF68B8"/>
    <w:rsid w:val="00AF76AE"/>
    <w:rsid w:val="00B010CF"/>
    <w:rsid w:val="00B044A2"/>
    <w:rsid w:val="00B059E7"/>
    <w:rsid w:val="00B060AB"/>
    <w:rsid w:val="00B061F5"/>
    <w:rsid w:val="00B0620F"/>
    <w:rsid w:val="00B072FE"/>
    <w:rsid w:val="00B10FCE"/>
    <w:rsid w:val="00B1105E"/>
    <w:rsid w:val="00B115C5"/>
    <w:rsid w:val="00B13B4E"/>
    <w:rsid w:val="00B141B0"/>
    <w:rsid w:val="00B15D88"/>
    <w:rsid w:val="00B15E67"/>
    <w:rsid w:val="00B169B0"/>
    <w:rsid w:val="00B212E0"/>
    <w:rsid w:val="00B21CB5"/>
    <w:rsid w:val="00B21EC4"/>
    <w:rsid w:val="00B2232E"/>
    <w:rsid w:val="00B22DC5"/>
    <w:rsid w:val="00B2437F"/>
    <w:rsid w:val="00B244E4"/>
    <w:rsid w:val="00B24C6D"/>
    <w:rsid w:val="00B2586A"/>
    <w:rsid w:val="00B263F5"/>
    <w:rsid w:val="00B30053"/>
    <w:rsid w:val="00B32612"/>
    <w:rsid w:val="00B3305B"/>
    <w:rsid w:val="00B33215"/>
    <w:rsid w:val="00B33787"/>
    <w:rsid w:val="00B344C3"/>
    <w:rsid w:val="00B34864"/>
    <w:rsid w:val="00B355C9"/>
    <w:rsid w:val="00B35694"/>
    <w:rsid w:val="00B357FF"/>
    <w:rsid w:val="00B362FC"/>
    <w:rsid w:val="00B366BF"/>
    <w:rsid w:val="00B36D02"/>
    <w:rsid w:val="00B37D6A"/>
    <w:rsid w:val="00B406BB"/>
    <w:rsid w:val="00B40968"/>
    <w:rsid w:val="00B42EDA"/>
    <w:rsid w:val="00B44067"/>
    <w:rsid w:val="00B44B56"/>
    <w:rsid w:val="00B4689E"/>
    <w:rsid w:val="00B477CD"/>
    <w:rsid w:val="00B52008"/>
    <w:rsid w:val="00B52487"/>
    <w:rsid w:val="00B53999"/>
    <w:rsid w:val="00B567EB"/>
    <w:rsid w:val="00B56CCB"/>
    <w:rsid w:val="00B570F2"/>
    <w:rsid w:val="00B57229"/>
    <w:rsid w:val="00B57B9F"/>
    <w:rsid w:val="00B604A0"/>
    <w:rsid w:val="00B613F7"/>
    <w:rsid w:val="00B636CA"/>
    <w:rsid w:val="00B6497B"/>
    <w:rsid w:val="00B66A31"/>
    <w:rsid w:val="00B67C8D"/>
    <w:rsid w:val="00B70041"/>
    <w:rsid w:val="00B701E9"/>
    <w:rsid w:val="00B70832"/>
    <w:rsid w:val="00B70D4E"/>
    <w:rsid w:val="00B70DB9"/>
    <w:rsid w:val="00B72B3A"/>
    <w:rsid w:val="00B734D1"/>
    <w:rsid w:val="00B74FDD"/>
    <w:rsid w:val="00B75B07"/>
    <w:rsid w:val="00B75B12"/>
    <w:rsid w:val="00B760D6"/>
    <w:rsid w:val="00B769C0"/>
    <w:rsid w:val="00B76DFF"/>
    <w:rsid w:val="00B80086"/>
    <w:rsid w:val="00B80BEE"/>
    <w:rsid w:val="00B81B9E"/>
    <w:rsid w:val="00B82A1F"/>
    <w:rsid w:val="00B84124"/>
    <w:rsid w:val="00B8599C"/>
    <w:rsid w:val="00B859FB"/>
    <w:rsid w:val="00B85ADD"/>
    <w:rsid w:val="00B869D0"/>
    <w:rsid w:val="00B87FAB"/>
    <w:rsid w:val="00B907E9"/>
    <w:rsid w:val="00B91083"/>
    <w:rsid w:val="00B92096"/>
    <w:rsid w:val="00B949F2"/>
    <w:rsid w:val="00B94DD9"/>
    <w:rsid w:val="00B959B1"/>
    <w:rsid w:val="00B977C6"/>
    <w:rsid w:val="00BA06C6"/>
    <w:rsid w:val="00BA1C70"/>
    <w:rsid w:val="00BA1E88"/>
    <w:rsid w:val="00BA25F1"/>
    <w:rsid w:val="00BA373E"/>
    <w:rsid w:val="00BA57D5"/>
    <w:rsid w:val="00BA5DB8"/>
    <w:rsid w:val="00BA759A"/>
    <w:rsid w:val="00BB03A2"/>
    <w:rsid w:val="00BB0912"/>
    <w:rsid w:val="00BB1283"/>
    <w:rsid w:val="00BB1C9D"/>
    <w:rsid w:val="00BB23BF"/>
    <w:rsid w:val="00BB2575"/>
    <w:rsid w:val="00BB29ED"/>
    <w:rsid w:val="00BB3692"/>
    <w:rsid w:val="00BB4928"/>
    <w:rsid w:val="00BB5758"/>
    <w:rsid w:val="00BB7ACF"/>
    <w:rsid w:val="00BC154C"/>
    <w:rsid w:val="00BC2361"/>
    <w:rsid w:val="00BC2D53"/>
    <w:rsid w:val="00BC3B53"/>
    <w:rsid w:val="00BC5397"/>
    <w:rsid w:val="00BC57EC"/>
    <w:rsid w:val="00BC5BDE"/>
    <w:rsid w:val="00BC7D5D"/>
    <w:rsid w:val="00BD0729"/>
    <w:rsid w:val="00BD15E8"/>
    <w:rsid w:val="00BD1932"/>
    <w:rsid w:val="00BD1C31"/>
    <w:rsid w:val="00BD20F1"/>
    <w:rsid w:val="00BD412D"/>
    <w:rsid w:val="00BD599D"/>
    <w:rsid w:val="00BD5C97"/>
    <w:rsid w:val="00BD6703"/>
    <w:rsid w:val="00BE2092"/>
    <w:rsid w:val="00BE34DF"/>
    <w:rsid w:val="00BE3A33"/>
    <w:rsid w:val="00BE4855"/>
    <w:rsid w:val="00BE7098"/>
    <w:rsid w:val="00BF0421"/>
    <w:rsid w:val="00BF0798"/>
    <w:rsid w:val="00BF23AC"/>
    <w:rsid w:val="00BF28FC"/>
    <w:rsid w:val="00BF33E8"/>
    <w:rsid w:val="00BF3444"/>
    <w:rsid w:val="00BF3B96"/>
    <w:rsid w:val="00BF3D2E"/>
    <w:rsid w:val="00BF458D"/>
    <w:rsid w:val="00BF4ECA"/>
    <w:rsid w:val="00BF58D5"/>
    <w:rsid w:val="00BF5BB7"/>
    <w:rsid w:val="00BF73D5"/>
    <w:rsid w:val="00C02585"/>
    <w:rsid w:val="00C03E0E"/>
    <w:rsid w:val="00C041DC"/>
    <w:rsid w:val="00C04EE8"/>
    <w:rsid w:val="00C061C7"/>
    <w:rsid w:val="00C07022"/>
    <w:rsid w:val="00C1038D"/>
    <w:rsid w:val="00C10957"/>
    <w:rsid w:val="00C10996"/>
    <w:rsid w:val="00C11AE2"/>
    <w:rsid w:val="00C11C56"/>
    <w:rsid w:val="00C12184"/>
    <w:rsid w:val="00C15C0B"/>
    <w:rsid w:val="00C168C2"/>
    <w:rsid w:val="00C168E4"/>
    <w:rsid w:val="00C17D77"/>
    <w:rsid w:val="00C20950"/>
    <w:rsid w:val="00C20C59"/>
    <w:rsid w:val="00C21498"/>
    <w:rsid w:val="00C263AF"/>
    <w:rsid w:val="00C27766"/>
    <w:rsid w:val="00C32323"/>
    <w:rsid w:val="00C3412A"/>
    <w:rsid w:val="00C35AF9"/>
    <w:rsid w:val="00C3650E"/>
    <w:rsid w:val="00C36B32"/>
    <w:rsid w:val="00C37783"/>
    <w:rsid w:val="00C378B3"/>
    <w:rsid w:val="00C405BE"/>
    <w:rsid w:val="00C40F04"/>
    <w:rsid w:val="00C41DC2"/>
    <w:rsid w:val="00C421BE"/>
    <w:rsid w:val="00C42701"/>
    <w:rsid w:val="00C42780"/>
    <w:rsid w:val="00C44379"/>
    <w:rsid w:val="00C44541"/>
    <w:rsid w:val="00C47046"/>
    <w:rsid w:val="00C47CCE"/>
    <w:rsid w:val="00C47D3B"/>
    <w:rsid w:val="00C50000"/>
    <w:rsid w:val="00C50132"/>
    <w:rsid w:val="00C524AB"/>
    <w:rsid w:val="00C52AF2"/>
    <w:rsid w:val="00C52E0A"/>
    <w:rsid w:val="00C54454"/>
    <w:rsid w:val="00C54E98"/>
    <w:rsid w:val="00C554D5"/>
    <w:rsid w:val="00C556EC"/>
    <w:rsid w:val="00C575F2"/>
    <w:rsid w:val="00C60DED"/>
    <w:rsid w:val="00C63F90"/>
    <w:rsid w:val="00C64DFB"/>
    <w:rsid w:val="00C671BF"/>
    <w:rsid w:val="00C67681"/>
    <w:rsid w:val="00C67A36"/>
    <w:rsid w:val="00C67CDB"/>
    <w:rsid w:val="00C7020B"/>
    <w:rsid w:val="00C70E20"/>
    <w:rsid w:val="00C72323"/>
    <w:rsid w:val="00C75CDB"/>
    <w:rsid w:val="00C769D8"/>
    <w:rsid w:val="00C76BF6"/>
    <w:rsid w:val="00C77450"/>
    <w:rsid w:val="00C77493"/>
    <w:rsid w:val="00C777B9"/>
    <w:rsid w:val="00C8015A"/>
    <w:rsid w:val="00C81305"/>
    <w:rsid w:val="00C81D9E"/>
    <w:rsid w:val="00C832C3"/>
    <w:rsid w:val="00C83BF3"/>
    <w:rsid w:val="00C84985"/>
    <w:rsid w:val="00C849F0"/>
    <w:rsid w:val="00C84CBF"/>
    <w:rsid w:val="00C84E2B"/>
    <w:rsid w:val="00C84F4B"/>
    <w:rsid w:val="00C855E5"/>
    <w:rsid w:val="00C857BE"/>
    <w:rsid w:val="00C85B41"/>
    <w:rsid w:val="00C85F1B"/>
    <w:rsid w:val="00C8669D"/>
    <w:rsid w:val="00C90086"/>
    <w:rsid w:val="00C91C36"/>
    <w:rsid w:val="00C92FF4"/>
    <w:rsid w:val="00C93991"/>
    <w:rsid w:val="00C93A1D"/>
    <w:rsid w:val="00C93B43"/>
    <w:rsid w:val="00C93D46"/>
    <w:rsid w:val="00C94E6F"/>
    <w:rsid w:val="00C957FB"/>
    <w:rsid w:val="00C96B45"/>
    <w:rsid w:val="00C9711B"/>
    <w:rsid w:val="00C977F7"/>
    <w:rsid w:val="00C97D44"/>
    <w:rsid w:val="00CA0677"/>
    <w:rsid w:val="00CA1397"/>
    <w:rsid w:val="00CA16F7"/>
    <w:rsid w:val="00CA1A48"/>
    <w:rsid w:val="00CA1A53"/>
    <w:rsid w:val="00CA2DF7"/>
    <w:rsid w:val="00CA2FE8"/>
    <w:rsid w:val="00CA329F"/>
    <w:rsid w:val="00CA364B"/>
    <w:rsid w:val="00CA39B0"/>
    <w:rsid w:val="00CA3B87"/>
    <w:rsid w:val="00CA54C5"/>
    <w:rsid w:val="00CA5DBE"/>
    <w:rsid w:val="00CA5E91"/>
    <w:rsid w:val="00CA6055"/>
    <w:rsid w:val="00CA6835"/>
    <w:rsid w:val="00CB05DE"/>
    <w:rsid w:val="00CB1655"/>
    <w:rsid w:val="00CB2158"/>
    <w:rsid w:val="00CB310F"/>
    <w:rsid w:val="00CB327B"/>
    <w:rsid w:val="00CB3EA3"/>
    <w:rsid w:val="00CB41C7"/>
    <w:rsid w:val="00CB4FC6"/>
    <w:rsid w:val="00CB707A"/>
    <w:rsid w:val="00CC0364"/>
    <w:rsid w:val="00CC190C"/>
    <w:rsid w:val="00CC2AB7"/>
    <w:rsid w:val="00CC3358"/>
    <w:rsid w:val="00CC3B01"/>
    <w:rsid w:val="00CC3EC6"/>
    <w:rsid w:val="00CC449D"/>
    <w:rsid w:val="00CC4700"/>
    <w:rsid w:val="00CC4935"/>
    <w:rsid w:val="00CC5A15"/>
    <w:rsid w:val="00CC6D7B"/>
    <w:rsid w:val="00CD0622"/>
    <w:rsid w:val="00CD10A5"/>
    <w:rsid w:val="00CD31C8"/>
    <w:rsid w:val="00CD34B6"/>
    <w:rsid w:val="00CD3918"/>
    <w:rsid w:val="00CD4475"/>
    <w:rsid w:val="00CD470D"/>
    <w:rsid w:val="00CD612F"/>
    <w:rsid w:val="00CD650E"/>
    <w:rsid w:val="00CE0F53"/>
    <w:rsid w:val="00CE1D97"/>
    <w:rsid w:val="00CE237D"/>
    <w:rsid w:val="00CE296E"/>
    <w:rsid w:val="00CE4BE4"/>
    <w:rsid w:val="00CE50F3"/>
    <w:rsid w:val="00CE52E3"/>
    <w:rsid w:val="00CE665C"/>
    <w:rsid w:val="00CE6F3D"/>
    <w:rsid w:val="00CE74AE"/>
    <w:rsid w:val="00CE7A4B"/>
    <w:rsid w:val="00CF0D25"/>
    <w:rsid w:val="00CF22D4"/>
    <w:rsid w:val="00CF3F15"/>
    <w:rsid w:val="00CF5EB7"/>
    <w:rsid w:val="00CF66F4"/>
    <w:rsid w:val="00CF715F"/>
    <w:rsid w:val="00CF74A1"/>
    <w:rsid w:val="00D001A5"/>
    <w:rsid w:val="00D00241"/>
    <w:rsid w:val="00D0058C"/>
    <w:rsid w:val="00D04FAC"/>
    <w:rsid w:val="00D05950"/>
    <w:rsid w:val="00D07F44"/>
    <w:rsid w:val="00D11D26"/>
    <w:rsid w:val="00D124FF"/>
    <w:rsid w:val="00D12CE8"/>
    <w:rsid w:val="00D12E58"/>
    <w:rsid w:val="00D13794"/>
    <w:rsid w:val="00D13AAD"/>
    <w:rsid w:val="00D13EDF"/>
    <w:rsid w:val="00D1450B"/>
    <w:rsid w:val="00D1485D"/>
    <w:rsid w:val="00D16139"/>
    <w:rsid w:val="00D1761E"/>
    <w:rsid w:val="00D21007"/>
    <w:rsid w:val="00D221DB"/>
    <w:rsid w:val="00D232E2"/>
    <w:rsid w:val="00D252D0"/>
    <w:rsid w:val="00D31E5D"/>
    <w:rsid w:val="00D33571"/>
    <w:rsid w:val="00D34772"/>
    <w:rsid w:val="00D34C51"/>
    <w:rsid w:val="00D35D3A"/>
    <w:rsid w:val="00D35FB0"/>
    <w:rsid w:val="00D362F9"/>
    <w:rsid w:val="00D37492"/>
    <w:rsid w:val="00D40AB6"/>
    <w:rsid w:val="00D41416"/>
    <w:rsid w:val="00D416FF"/>
    <w:rsid w:val="00D419E4"/>
    <w:rsid w:val="00D4261E"/>
    <w:rsid w:val="00D42F6C"/>
    <w:rsid w:val="00D4339A"/>
    <w:rsid w:val="00D474ED"/>
    <w:rsid w:val="00D47B1B"/>
    <w:rsid w:val="00D5037B"/>
    <w:rsid w:val="00D52255"/>
    <w:rsid w:val="00D5442D"/>
    <w:rsid w:val="00D547DA"/>
    <w:rsid w:val="00D5503B"/>
    <w:rsid w:val="00D5582C"/>
    <w:rsid w:val="00D558C3"/>
    <w:rsid w:val="00D55F6D"/>
    <w:rsid w:val="00D57CCB"/>
    <w:rsid w:val="00D57DC7"/>
    <w:rsid w:val="00D60151"/>
    <w:rsid w:val="00D6030C"/>
    <w:rsid w:val="00D62633"/>
    <w:rsid w:val="00D6383E"/>
    <w:rsid w:val="00D643BB"/>
    <w:rsid w:val="00D64839"/>
    <w:rsid w:val="00D659E6"/>
    <w:rsid w:val="00D65EAC"/>
    <w:rsid w:val="00D66EDF"/>
    <w:rsid w:val="00D67253"/>
    <w:rsid w:val="00D6780C"/>
    <w:rsid w:val="00D71EDC"/>
    <w:rsid w:val="00D752D0"/>
    <w:rsid w:val="00D75B7B"/>
    <w:rsid w:val="00D75CF8"/>
    <w:rsid w:val="00D76007"/>
    <w:rsid w:val="00D76EFF"/>
    <w:rsid w:val="00D77936"/>
    <w:rsid w:val="00D8129E"/>
    <w:rsid w:val="00D814CB"/>
    <w:rsid w:val="00D830F8"/>
    <w:rsid w:val="00D8570D"/>
    <w:rsid w:val="00D861AF"/>
    <w:rsid w:val="00D866B3"/>
    <w:rsid w:val="00D876D9"/>
    <w:rsid w:val="00D912BD"/>
    <w:rsid w:val="00D91D3E"/>
    <w:rsid w:val="00D92224"/>
    <w:rsid w:val="00D944F2"/>
    <w:rsid w:val="00D959E7"/>
    <w:rsid w:val="00D95ED2"/>
    <w:rsid w:val="00D966A0"/>
    <w:rsid w:val="00D96E2B"/>
    <w:rsid w:val="00DA1452"/>
    <w:rsid w:val="00DA2C54"/>
    <w:rsid w:val="00DA5AC8"/>
    <w:rsid w:val="00DA5DD9"/>
    <w:rsid w:val="00DA5F17"/>
    <w:rsid w:val="00DA667D"/>
    <w:rsid w:val="00DA671F"/>
    <w:rsid w:val="00DA784B"/>
    <w:rsid w:val="00DB01BD"/>
    <w:rsid w:val="00DB1111"/>
    <w:rsid w:val="00DB181C"/>
    <w:rsid w:val="00DB1F41"/>
    <w:rsid w:val="00DB216C"/>
    <w:rsid w:val="00DB461F"/>
    <w:rsid w:val="00DB573C"/>
    <w:rsid w:val="00DB7648"/>
    <w:rsid w:val="00DB7AB5"/>
    <w:rsid w:val="00DB7C6B"/>
    <w:rsid w:val="00DC1C25"/>
    <w:rsid w:val="00DC3623"/>
    <w:rsid w:val="00DC45DC"/>
    <w:rsid w:val="00DC466E"/>
    <w:rsid w:val="00DC4680"/>
    <w:rsid w:val="00DC6283"/>
    <w:rsid w:val="00DC6817"/>
    <w:rsid w:val="00DC71EF"/>
    <w:rsid w:val="00DC74D7"/>
    <w:rsid w:val="00DC78EB"/>
    <w:rsid w:val="00DD08A2"/>
    <w:rsid w:val="00DD479F"/>
    <w:rsid w:val="00DD564A"/>
    <w:rsid w:val="00DD5671"/>
    <w:rsid w:val="00DD68E7"/>
    <w:rsid w:val="00DD6CEE"/>
    <w:rsid w:val="00DE04F2"/>
    <w:rsid w:val="00DE0B8A"/>
    <w:rsid w:val="00DE2913"/>
    <w:rsid w:val="00DE295A"/>
    <w:rsid w:val="00DE31A7"/>
    <w:rsid w:val="00DE4CE0"/>
    <w:rsid w:val="00DE5B5F"/>
    <w:rsid w:val="00DE6102"/>
    <w:rsid w:val="00DE7AA6"/>
    <w:rsid w:val="00DF1063"/>
    <w:rsid w:val="00DF10AF"/>
    <w:rsid w:val="00DF1665"/>
    <w:rsid w:val="00DF35E9"/>
    <w:rsid w:val="00DF38CC"/>
    <w:rsid w:val="00DF5996"/>
    <w:rsid w:val="00DF62C7"/>
    <w:rsid w:val="00E012E2"/>
    <w:rsid w:val="00E0207F"/>
    <w:rsid w:val="00E0210F"/>
    <w:rsid w:val="00E04336"/>
    <w:rsid w:val="00E04391"/>
    <w:rsid w:val="00E04C00"/>
    <w:rsid w:val="00E05E1D"/>
    <w:rsid w:val="00E06E30"/>
    <w:rsid w:val="00E0757F"/>
    <w:rsid w:val="00E07DC6"/>
    <w:rsid w:val="00E11859"/>
    <w:rsid w:val="00E13616"/>
    <w:rsid w:val="00E13CE5"/>
    <w:rsid w:val="00E1498D"/>
    <w:rsid w:val="00E14CA6"/>
    <w:rsid w:val="00E16438"/>
    <w:rsid w:val="00E17517"/>
    <w:rsid w:val="00E178ED"/>
    <w:rsid w:val="00E20FFA"/>
    <w:rsid w:val="00E21FE8"/>
    <w:rsid w:val="00E226CC"/>
    <w:rsid w:val="00E2327B"/>
    <w:rsid w:val="00E2728B"/>
    <w:rsid w:val="00E318DD"/>
    <w:rsid w:val="00E31980"/>
    <w:rsid w:val="00E32DBE"/>
    <w:rsid w:val="00E33B89"/>
    <w:rsid w:val="00E34352"/>
    <w:rsid w:val="00E40313"/>
    <w:rsid w:val="00E410FF"/>
    <w:rsid w:val="00E41618"/>
    <w:rsid w:val="00E43517"/>
    <w:rsid w:val="00E43DD9"/>
    <w:rsid w:val="00E43F8E"/>
    <w:rsid w:val="00E45137"/>
    <w:rsid w:val="00E45B09"/>
    <w:rsid w:val="00E47A5F"/>
    <w:rsid w:val="00E505C7"/>
    <w:rsid w:val="00E50A20"/>
    <w:rsid w:val="00E5515B"/>
    <w:rsid w:val="00E5668B"/>
    <w:rsid w:val="00E56B92"/>
    <w:rsid w:val="00E56C97"/>
    <w:rsid w:val="00E57B11"/>
    <w:rsid w:val="00E57D3D"/>
    <w:rsid w:val="00E61084"/>
    <w:rsid w:val="00E61F1C"/>
    <w:rsid w:val="00E6523D"/>
    <w:rsid w:val="00E65423"/>
    <w:rsid w:val="00E67C97"/>
    <w:rsid w:val="00E71B28"/>
    <w:rsid w:val="00E7508D"/>
    <w:rsid w:val="00E77D78"/>
    <w:rsid w:val="00E77DF0"/>
    <w:rsid w:val="00E77E1F"/>
    <w:rsid w:val="00E801E0"/>
    <w:rsid w:val="00E80B15"/>
    <w:rsid w:val="00E80E2D"/>
    <w:rsid w:val="00E81102"/>
    <w:rsid w:val="00E8321B"/>
    <w:rsid w:val="00E8329D"/>
    <w:rsid w:val="00E835A2"/>
    <w:rsid w:val="00E859D2"/>
    <w:rsid w:val="00E85FA7"/>
    <w:rsid w:val="00E863C0"/>
    <w:rsid w:val="00E869CD"/>
    <w:rsid w:val="00E86ED0"/>
    <w:rsid w:val="00E9062B"/>
    <w:rsid w:val="00E92A0F"/>
    <w:rsid w:val="00E93064"/>
    <w:rsid w:val="00E930AC"/>
    <w:rsid w:val="00E93C1D"/>
    <w:rsid w:val="00E949FE"/>
    <w:rsid w:val="00E95D92"/>
    <w:rsid w:val="00E95E16"/>
    <w:rsid w:val="00E96678"/>
    <w:rsid w:val="00E96EFE"/>
    <w:rsid w:val="00E97FE8"/>
    <w:rsid w:val="00EA12F5"/>
    <w:rsid w:val="00EA137C"/>
    <w:rsid w:val="00EA22C6"/>
    <w:rsid w:val="00EA22FA"/>
    <w:rsid w:val="00EA2D6B"/>
    <w:rsid w:val="00EA3012"/>
    <w:rsid w:val="00EA5324"/>
    <w:rsid w:val="00EA6ADC"/>
    <w:rsid w:val="00EA7D22"/>
    <w:rsid w:val="00EB04C3"/>
    <w:rsid w:val="00EB0C55"/>
    <w:rsid w:val="00EB0FDA"/>
    <w:rsid w:val="00EB4EAA"/>
    <w:rsid w:val="00EB598C"/>
    <w:rsid w:val="00EB5EBB"/>
    <w:rsid w:val="00EB5FC3"/>
    <w:rsid w:val="00EB720B"/>
    <w:rsid w:val="00EB75F6"/>
    <w:rsid w:val="00EC0B7C"/>
    <w:rsid w:val="00EC218B"/>
    <w:rsid w:val="00EC3A0F"/>
    <w:rsid w:val="00EC4578"/>
    <w:rsid w:val="00EC45E5"/>
    <w:rsid w:val="00EC7309"/>
    <w:rsid w:val="00ED0170"/>
    <w:rsid w:val="00ED0F72"/>
    <w:rsid w:val="00ED239B"/>
    <w:rsid w:val="00ED2502"/>
    <w:rsid w:val="00ED300D"/>
    <w:rsid w:val="00ED32BE"/>
    <w:rsid w:val="00ED4C3A"/>
    <w:rsid w:val="00ED5252"/>
    <w:rsid w:val="00EE0118"/>
    <w:rsid w:val="00EE24EE"/>
    <w:rsid w:val="00EE2956"/>
    <w:rsid w:val="00EE2ADF"/>
    <w:rsid w:val="00EE67FD"/>
    <w:rsid w:val="00EE785E"/>
    <w:rsid w:val="00EE7DD2"/>
    <w:rsid w:val="00EE7F54"/>
    <w:rsid w:val="00EF0358"/>
    <w:rsid w:val="00EF1365"/>
    <w:rsid w:val="00EF1414"/>
    <w:rsid w:val="00EF199F"/>
    <w:rsid w:val="00EF1CB8"/>
    <w:rsid w:val="00EF2162"/>
    <w:rsid w:val="00EF24BA"/>
    <w:rsid w:val="00EF25A1"/>
    <w:rsid w:val="00EF4247"/>
    <w:rsid w:val="00EF4798"/>
    <w:rsid w:val="00EF4E7C"/>
    <w:rsid w:val="00EF5818"/>
    <w:rsid w:val="00EF6A61"/>
    <w:rsid w:val="00EF6E61"/>
    <w:rsid w:val="00EF6E9C"/>
    <w:rsid w:val="00EF7E13"/>
    <w:rsid w:val="00F0116F"/>
    <w:rsid w:val="00F013F3"/>
    <w:rsid w:val="00F02289"/>
    <w:rsid w:val="00F02AD1"/>
    <w:rsid w:val="00F03570"/>
    <w:rsid w:val="00F037D8"/>
    <w:rsid w:val="00F03804"/>
    <w:rsid w:val="00F0424A"/>
    <w:rsid w:val="00F0454D"/>
    <w:rsid w:val="00F04AB4"/>
    <w:rsid w:val="00F04CC6"/>
    <w:rsid w:val="00F04FD8"/>
    <w:rsid w:val="00F05B38"/>
    <w:rsid w:val="00F05FEE"/>
    <w:rsid w:val="00F06F70"/>
    <w:rsid w:val="00F077FC"/>
    <w:rsid w:val="00F07814"/>
    <w:rsid w:val="00F12943"/>
    <w:rsid w:val="00F144D2"/>
    <w:rsid w:val="00F14C5E"/>
    <w:rsid w:val="00F165F4"/>
    <w:rsid w:val="00F207B7"/>
    <w:rsid w:val="00F21042"/>
    <w:rsid w:val="00F211BD"/>
    <w:rsid w:val="00F23390"/>
    <w:rsid w:val="00F23ACC"/>
    <w:rsid w:val="00F23F74"/>
    <w:rsid w:val="00F24261"/>
    <w:rsid w:val="00F25432"/>
    <w:rsid w:val="00F25435"/>
    <w:rsid w:val="00F257B4"/>
    <w:rsid w:val="00F25992"/>
    <w:rsid w:val="00F261FC"/>
    <w:rsid w:val="00F26801"/>
    <w:rsid w:val="00F2696A"/>
    <w:rsid w:val="00F27C18"/>
    <w:rsid w:val="00F27E12"/>
    <w:rsid w:val="00F30BE2"/>
    <w:rsid w:val="00F32B75"/>
    <w:rsid w:val="00F33643"/>
    <w:rsid w:val="00F34BDF"/>
    <w:rsid w:val="00F4046E"/>
    <w:rsid w:val="00F40817"/>
    <w:rsid w:val="00F4097D"/>
    <w:rsid w:val="00F41BCE"/>
    <w:rsid w:val="00F43EA9"/>
    <w:rsid w:val="00F448D0"/>
    <w:rsid w:val="00F4543A"/>
    <w:rsid w:val="00F4666B"/>
    <w:rsid w:val="00F506B8"/>
    <w:rsid w:val="00F51F9E"/>
    <w:rsid w:val="00F52638"/>
    <w:rsid w:val="00F52E35"/>
    <w:rsid w:val="00F56872"/>
    <w:rsid w:val="00F56F3D"/>
    <w:rsid w:val="00F5783A"/>
    <w:rsid w:val="00F57ACB"/>
    <w:rsid w:val="00F57C27"/>
    <w:rsid w:val="00F605A3"/>
    <w:rsid w:val="00F60605"/>
    <w:rsid w:val="00F60EBA"/>
    <w:rsid w:val="00F6112A"/>
    <w:rsid w:val="00F619A2"/>
    <w:rsid w:val="00F619C6"/>
    <w:rsid w:val="00F61A05"/>
    <w:rsid w:val="00F66E3E"/>
    <w:rsid w:val="00F6785F"/>
    <w:rsid w:val="00F706B6"/>
    <w:rsid w:val="00F74076"/>
    <w:rsid w:val="00F75F9E"/>
    <w:rsid w:val="00F77283"/>
    <w:rsid w:val="00F77393"/>
    <w:rsid w:val="00F77971"/>
    <w:rsid w:val="00F77FE9"/>
    <w:rsid w:val="00F80B5F"/>
    <w:rsid w:val="00F8242A"/>
    <w:rsid w:val="00F832C5"/>
    <w:rsid w:val="00F855A6"/>
    <w:rsid w:val="00F879E4"/>
    <w:rsid w:val="00F91CB6"/>
    <w:rsid w:val="00F9413F"/>
    <w:rsid w:val="00F94B0D"/>
    <w:rsid w:val="00F94F51"/>
    <w:rsid w:val="00F9559D"/>
    <w:rsid w:val="00F95CF6"/>
    <w:rsid w:val="00F96430"/>
    <w:rsid w:val="00F96693"/>
    <w:rsid w:val="00F966F3"/>
    <w:rsid w:val="00FA047B"/>
    <w:rsid w:val="00FA187B"/>
    <w:rsid w:val="00FB1CA3"/>
    <w:rsid w:val="00FB1DF0"/>
    <w:rsid w:val="00FB2053"/>
    <w:rsid w:val="00FB3732"/>
    <w:rsid w:val="00FB3CEB"/>
    <w:rsid w:val="00FB4272"/>
    <w:rsid w:val="00FB4A48"/>
    <w:rsid w:val="00FB512C"/>
    <w:rsid w:val="00FB6B5D"/>
    <w:rsid w:val="00FB749B"/>
    <w:rsid w:val="00FB7FD1"/>
    <w:rsid w:val="00FC007E"/>
    <w:rsid w:val="00FC1B08"/>
    <w:rsid w:val="00FC28E4"/>
    <w:rsid w:val="00FC3596"/>
    <w:rsid w:val="00FC6580"/>
    <w:rsid w:val="00FD0D6F"/>
    <w:rsid w:val="00FD15BC"/>
    <w:rsid w:val="00FD21DF"/>
    <w:rsid w:val="00FD4696"/>
    <w:rsid w:val="00FD473E"/>
    <w:rsid w:val="00FD515F"/>
    <w:rsid w:val="00FD544A"/>
    <w:rsid w:val="00FD5589"/>
    <w:rsid w:val="00FD7BED"/>
    <w:rsid w:val="00FD7C6E"/>
    <w:rsid w:val="00FE0A8E"/>
    <w:rsid w:val="00FE1156"/>
    <w:rsid w:val="00FE19C2"/>
    <w:rsid w:val="00FE43AF"/>
    <w:rsid w:val="00FE44F0"/>
    <w:rsid w:val="00FE474D"/>
    <w:rsid w:val="00FE48EB"/>
    <w:rsid w:val="00FE5972"/>
    <w:rsid w:val="00FE7495"/>
    <w:rsid w:val="00FF2585"/>
    <w:rsid w:val="00FF2896"/>
    <w:rsid w:val="00FF3295"/>
    <w:rsid w:val="00FF3DE6"/>
    <w:rsid w:val="00FF61F1"/>
    <w:rsid w:val="00FF6CE3"/>
    <w:rsid w:val="1F295926"/>
    <w:rsid w:val="2AB8723E"/>
    <w:rsid w:val="54637CCA"/>
    <w:rsid w:val="5CC4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1DF2C"/>
  <w15:docId w15:val="{6BFD5F2A-39C9-4A97-8309-ECF7A03A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B203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jc w:val="both"/>
    </w:pPr>
    <w:rPr>
      <w:rFonts w:asciiTheme="majorHAnsi" w:eastAsia="黑体" w:hAnsiTheme="majorHAnsi" w:cstheme="majorBidi"/>
      <w:kern w:val="2"/>
      <w:sz w:val="20"/>
      <w:szCs w:val="20"/>
    </w:rPr>
  </w:style>
  <w:style w:type="paragraph" w:styleId="a5">
    <w:name w:val="annotation text"/>
    <w:basedOn w:val="a"/>
    <w:link w:val="a6"/>
    <w:uiPriority w:val="99"/>
    <w:semiHidden/>
    <w:qFormat/>
    <w:pPr>
      <w:widowControl w:val="0"/>
    </w:pPr>
    <w:rPr>
      <w:rFonts w:asciiTheme="minorHAnsi" w:eastAsiaTheme="minorEastAsia" w:hAnsiTheme="minorHAnsi" w:cs="Times New Roman"/>
      <w:kern w:val="2"/>
      <w:sz w:val="21"/>
      <w:szCs w:val="22"/>
    </w:rPr>
  </w:style>
  <w:style w:type="paragraph" w:styleId="TOC3">
    <w:name w:val="toc 3"/>
    <w:basedOn w:val="a"/>
    <w:next w:val="a"/>
    <w:uiPriority w:val="39"/>
    <w:qFormat/>
    <w:pPr>
      <w:widowControl w:val="0"/>
      <w:ind w:leftChars="400" w:left="840"/>
      <w:jc w:val="both"/>
    </w:pPr>
    <w:rPr>
      <w:rFonts w:ascii="Calibri" w:hAnsi="Calibri" w:cs="Times New Roman"/>
      <w:kern w:val="2"/>
      <w:sz w:val="21"/>
      <w:szCs w:val="22"/>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link w:val="TOC10"/>
    <w:uiPriority w:val="39"/>
    <w:unhideWhenUsed/>
    <w:qFormat/>
    <w:pPr>
      <w:tabs>
        <w:tab w:val="right" w:leader="dot" w:pos="8306"/>
      </w:tabs>
      <w:autoSpaceDN w:val="0"/>
      <w:jc w:val="center"/>
    </w:pPr>
    <w:rPr>
      <w:rFonts w:ascii="仿宋" w:eastAsia="仿宋" w:hAnsi="仿宋"/>
      <w:sz w:val="30"/>
      <w:szCs w:val="30"/>
    </w:rPr>
  </w:style>
  <w:style w:type="paragraph" w:styleId="TOC2">
    <w:name w:val="toc 2"/>
    <w:basedOn w:val="a"/>
    <w:next w:val="a"/>
    <w:link w:val="TOC20"/>
    <w:uiPriority w:val="39"/>
    <w:unhideWhenUsed/>
    <w:qFormat/>
    <w:pPr>
      <w:ind w:leftChars="200" w:left="420"/>
    </w:pPr>
  </w:style>
  <w:style w:type="paragraph" w:styleId="af">
    <w:name w:val="Normal (Web)"/>
    <w:basedOn w:val="a"/>
    <w:unhideWhenUsed/>
    <w:qFormat/>
    <w:rPr>
      <w:rFonts w:ascii="Times New Roman" w:hAnsi="Times New Roman" w:cs="Times New Roman"/>
    </w:rPr>
  </w:style>
  <w:style w:type="paragraph" w:styleId="af0">
    <w:name w:val="annotation subject"/>
    <w:basedOn w:val="a5"/>
    <w:next w:val="a5"/>
    <w:link w:val="af1"/>
    <w:uiPriority w:val="99"/>
    <w:semiHidden/>
    <w:unhideWhenUsed/>
    <w:qFormat/>
    <w:pPr>
      <w:widowControl/>
    </w:pPr>
    <w:rPr>
      <w:rFonts w:ascii="宋体" w:eastAsia="宋体" w:hAnsi="宋体" w:cs="宋体"/>
      <w:b/>
      <w:bCs/>
      <w:kern w:val="0"/>
      <w:sz w:val="24"/>
      <w:szCs w:val="24"/>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rPr>
      <w:sz w:val="21"/>
      <w:szCs w:val="21"/>
    </w:rPr>
  </w:style>
  <w:style w:type="character" w:styleId="af5">
    <w:name w:val="footnote reference"/>
    <w:uiPriority w:val="99"/>
    <w:unhideWhenUsed/>
    <w:qFormat/>
    <w:rPr>
      <w:vertAlign w:val="superscript"/>
    </w:rPr>
  </w:style>
  <w:style w:type="character" w:customStyle="1" w:styleId="ae">
    <w:name w:val="页眉 字符"/>
    <w:basedOn w:val="a0"/>
    <w:link w:val="ad"/>
    <w:uiPriority w:val="99"/>
    <w:qFormat/>
    <w:rPr>
      <w:rFonts w:ascii="宋体" w:eastAsia="宋体" w:hAnsi="宋体" w:cs="宋体"/>
      <w:kern w:val="0"/>
      <w:sz w:val="18"/>
      <w:szCs w:val="18"/>
    </w:rPr>
  </w:style>
  <w:style w:type="character" w:customStyle="1" w:styleId="ac">
    <w:name w:val="页脚 字符"/>
    <w:basedOn w:val="a0"/>
    <w:link w:val="ab"/>
    <w:uiPriority w:val="99"/>
    <w:rPr>
      <w:rFonts w:ascii="宋体" w:eastAsia="宋体" w:hAnsi="宋体" w:cs="宋体"/>
      <w:kern w:val="0"/>
      <w:sz w:val="18"/>
      <w:szCs w:val="18"/>
    </w:rPr>
  </w:style>
  <w:style w:type="paragraph" w:customStyle="1" w:styleId="af6">
    <w:name w:val="南京正文"/>
    <w:basedOn w:val="a"/>
    <w:link w:val="af7"/>
    <w:qFormat/>
    <w:pPr>
      <w:widowControl w:val="0"/>
      <w:spacing w:line="560" w:lineRule="exact"/>
      <w:ind w:firstLineChars="200" w:firstLine="200"/>
      <w:jc w:val="both"/>
    </w:pPr>
    <w:rPr>
      <w:rFonts w:ascii="Times New Roman" w:eastAsia="仿宋" w:hAnsi="Times New Roman" w:cs="Times New Roman"/>
      <w:sz w:val="32"/>
      <w:szCs w:val="28"/>
      <w:lang w:val="zh-CN"/>
    </w:rPr>
  </w:style>
  <w:style w:type="character" w:customStyle="1" w:styleId="af7">
    <w:name w:val="南京正文 字符"/>
    <w:link w:val="af6"/>
    <w:qFormat/>
    <w:rPr>
      <w:rFonts w:ascii="Times New Roman" w:eastAsia="仿宋" w:hAnsi="Times New Roman" w:cs="Times New Roman"/>
      <w:kern w:val="0"/>
      <w:sz w:val="32"/>
      <w:szCs w:val="28"/>
      <w:lang w:val="zh-CN"/>
    </w:rPr>
  </w:style>
  <w:style w:type="paragraph" w:customStyle="1" w:styleId="af8">
    <w:name w:val="一级标题一二三"/>
    <w:basedOn w:val="1"/>
    <w:link w:val="af9"/>
    <w:qFormat/>
    <w:pPr>
      <w:widowControl w:val="0"/>
      <w:spacing w:before="0" w:after="0" w:line="560" w:lineRule="exact"/>
      <w:ind w:firstLineChars="200" w:firstLine="200"/>
      <w:jc w:val="both"/>
    </w:pPr>
    <w:rPr>
      <w:rFonts w:ascii="仿宋" w:eastAsia="黑体" w:hAnsi="仿宋" w:cs="Times New Roman"/>
      <w:bCs w:val="0"/>
      <w:color w:val="000000"/>
      <w:sz w:val="32"/>
      <w:szCs w:val="32"/>
    </w:rPr>
  </w:style>
  <w:style w:type="paragraph" w:customStyle="1" w:styleId="afa">
    <w:name w:val="二级标题（一）（二）（三）"/>
    <w:basedOn w:val="2"/>
    <w:link w:val="afb"/>
    <w:qFormat/>
    <w:pPr>
      <w:widowControl w:val="0"/>
      <w:adjustRightInd w:val="0"/>
      <w:spacing w:before="0" w:after="0" w:line="560" w:lineRule="exact"/>
      <w:ind w:firstLineChars="200" w:firstLine="643"/>
      <w:contextualSpacing/>
    </w:pPr>
    <w:rPr>
      <w:rFonts w:ascii="仿宋" w:eastAsia="仿宋" w:hAnsi="仿宋" w:cs="宋体"/>
      <w:szCs w:val="28"/>
    </w:rPr>
  </w:style>
  <w:style w:type="character" w:customStyle="1" w:styleId="10">
    <w:name w:val="标题 1 字符"/>
    <w:basedOn w:val="a0"/>
    <w:link w:val="1"/>
    <w:uiPriority w:val="99"/>
    <w:qFormat/>
    <w:rPr>
      <w:rFonts w:ascii="宋体" w:eastAsia="宋体" w:hAnsi="宋体" w:cs="宋体"/>
      <w:b/>
      <w:bCs/>
      <w:kern w:val="44"/>
      <w:sz w:val="44"/>
      <w:szCs w:val="44"/>
    </w:rPr>
  </w:style>
  <w:style w:type="character" w:customStyle="1" w:styleId="af9">
    <w:name w:val="一级标题一二三 字符"/>
    <w:basedOn w:val="10"/>
    <w:link w:val="af8"/>
    <w:rPr>
      <w:rFonts w:ascii="仿宋" w:eastAsia="黑体" w:hAnsi="仿宋" w:cs="Times New Roman"/>
      <w:b/>
      <w:bCs w:val="0"/>
      <w:color w:val="000000"/>
      <w:kern w:val="44"/>
      <w:sz w:val="32"/>
      <w:szCs w:val="32"/>
    </w:rPr>
  </w:style>
  <w:style w:type="paragraph" w:customStyle="1" w:styleId="123">
    <w:name w:val="三级标题123"/>
    <w:basedOn w:val="3"/>
    <w:next w:val="3"/>
    <w:link w:val="1230"/>
    <w:qFormat/>
    <w:pPr>
      <w:widowControl w:val="0"/>
      <w:adjustRightInd w:val="0"/>
      <w:snapToGrid w:val="0"/>
      <w:spacing w:before="0" w:after="0" w:line="560" w:lineRule="exact"/>
      <w:ind w:firstLineChars="200" w:firstLine="643"/>
      <w:contextualSpacing/>
    </w:pPr>
    <w:rPr>
      <w:rFonts w:ascii="仿宋" w:eastAsia="仿宋" w:hAnsi="仿宋"/>
      <w:szCs w:val="28"/>
    </w:rPr>
  </w:style>
  <w:style w:type="character" w:customStyle="1" w:styleId="afb">
    <w:name w:val="二级标题（一）（二）（三） 字符"/>
    <w:basedOn w:val="a0"/>
    <w:link w:val="afa"/>
    <w:rPr>
      <w:rFonts w:ascii="仿宋" w:eastAsia="仿宋" w:hAnsi="仿宋" w:cs="宋体"/>
      <w:b/>
      <w:bCs/>
      <w:kern w:val="0"/>
      <w:sz w:val="32"/>
      <w:szCs w:val="28"/>
    </w:rPr>
  </w:style>
  <w:style w:type="paragraph" w:customStyle="1" w:styleId="afc">
    <w:name w:val="正文（三号）"/>
    <w:basedOn w:val="a"/>
    <w:link w:val="afd"/>
    <w:pPr>
      <w:widowControl w:val="0"/>
      <w:spacing w:line="560" w:lineRule="exact"/>
      <w:ind w:firstLineChars="200" w:firstLine="640"/>
      <w:jc w:val="both"/>
    </w:pPr>
    <w:rPr>
      <w:rFonts w:ascii="仿宋" w:eastAsia="仿宋" w:hAnsi="仿宋" w:cs="Times New Roman"/>
      <w:color w:val="000000"/>
      <w:kern w:val="2"/>
      <w:sz w:val="32"/>
      <w:szCs w:val="32"/>
    </w:rPr>
  </w:style>
  <w:style w:type="character" w:customStyle="1" w:styleId="1230">
    <w:name w:val="三级标题123 字符"/>
    <w:basedOn w:val="a0"/>
    <w:link w:val="123"/>
    <w:rPr>
      <w:rFonts w:ascii="仿宋" w:eastAsia="仿宋" w:hAnsi="仿宋" w:cs="宋体"/>
      <w:b/>
      <w:bCs/>
      <w:kern w:val="0"/>
      <w:sz w:val="32"/>
      <w:szCs w:val="28"/>
    </w:rPr>
  </w:style>
  <w:style w:type="paragraph" w:customStyle="1" w:styleId="TOC1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d">
    <w:name w:val="正文（三号） 字符"/>
    <w:basedOn w:val="a0"/>
    <w:link w:val="afc"/>
    <w:rPr>
      <w:rFonts w:ascii="仿宋" w:eastAsia="仿宋" w:hAnsi="仿宋" w:cs="Times New Roman"/>
      <w:color w:val="000000"/>
      <w:sz w:val="32"/>
      <w:szCs w:val="32"/>
    </w:rPr>
  </w:style>
  <w:style w:type="character" w:customStyle="1" w:styleId="a6">
    <w:name w:val="批注文字 字符"/>
    <w:link w:val="a5"/>
    <w:uiPriority w:val="99"/>
    <w:semiHidden/>
    <w:qFormat/>
    <w:rPr>
      <w:rFonts w:cs="Times New Roman"/>
    </w:rPr>
  </w:style>
  <w:style w:type="character" w:customStyle="1" w:styleId="Char1">
    <w:name w:val="批注文字 Char1"/>
    <w:basedOn w:val="a0"/>
    <w:uiPriority w:val="99"/>
    <w:semiHidden/>
    <w:rPr>
      <w:rFonts w:ascii="宋体" w:eastAsia="宋体" w:hAnsi="宋体" w:cs="宋体"/>
      <w:kern w:val="0"/>
      <w:sz w:val="24"/>
      <w:szCs w:val="24"/>
    </w:rPr>
  </w:style>
  <w:style w:type="paragraph" w:customStyle="1" w:styleId="afe">
    <w:name w:val="闻政页码"/>
    <w:uiPriority w:val="6"/>
    <w:pPr>
      <w:jc w:val="center"/>
    </w:pPr>
    <w:rPr>
      <w:rFonts w:ascii="Times New Roman" w:eastAsia="Times New Roman" w:hAnsi="Times New Roman" w:cs="Times New Roman"/>
      <w:sz w:val="21"/>
      <w:szCs w:val="28"/>
    </w:rPr>
  </w:style>
  <w:style w:type="paragraph" w:customStyle="1" w:styleId="aff">
    <w:name w:val="南京封面标题"/>
    <w:basedOn w:val="afe"/>
    <w:link w:val="aff0"/>
    <w:pPr>
      <w:spacing w:line="360" w:lineRule="auto"/>
    </w:pPr>
    <w:rPr>
      <w:rFonts w:ascii="宋体" w:eastAsia="仿宋" w:hAnsi="宋体" w:cs="宋体"/>
      <w:b/>
      <w:sz w:val="44"/>
    </w:rPr>
  </w:style>
  <w:style w:type="character" w:customStyle="1" w:styleId="aff0">
    <w:name w:val="南京封面标题 字符"/>
    <w:basedOn w:val="a0"/>
    <w:link w:val="aff"/>
    <w:qFormat/>
    <w:rPr>
      <w:rFonts w:ascii="宋体" w:eastAsia="仿宋" w:hAnsi="宋体" w:cs="宋体"/>
      <w:b/>
      <w:kern w:val="0"/>
      <w:sz w:val="44"/>
      <w:szCs w:val="28"/>
    </w:rPr>
  </w:style>
  <w:style w:type="paragraph" w:customStyle="1" w:styleId="aff1">
    <w:name w:val="南京封面内容"/>
    <w:basedOn w:val="aff"/>
    <w:link w:val="aff2"/>
    <w:qFormat/>
    <w:rPr>
      <w:sz w:val="28"/>
    </w:rPr>
  </w:style>
  <w:style w:type="character" w:customStyle="1" w:styleId="aff2">
    <w:name w:val="南京封面内容 字符"/>
    <w:basedOn w:val="aff0"/>
    <w:link w:val="aff1"/>
    <w:qFormat/>
    <w:rPr>
      <w:rFonts w:ascii="宋体" w:eastAsia="仿宋" w:hAnsi="宋体" w:cs="宋体"/>
      <w:b/>
      <w:kern w:val="0"/>
      <w:sz w:val="28"/>
      <w:szCs w:val="28"/>
    </w:rPr>
  </w:style>
  <w:style w:type="character" w:customStyle="1" w:styleId="aa">
    <w:name w:val="批注框文本 字符"/>
    <w:basedOn w:val="a0"/>
    <w:link w:val="a9"/>
    <w:uiPriority w:val="99"/>
    <w:semiHidden/>
    <w:rPr>
      <w:rFonts w:ascii="宋体" w:eastAsia="宋体" w:hAnsi="宋体" w:cs="宋体"/>
      <w:kern w:val="0"/>
      <w:sz w:val="18"/>
      <w:szCs w:val="18"/>
    </w:rPr>
  </w:style>
  <w:style w:type="character" w:customStyle="1" w:styleId="a8">
    <w:name w:val="日期 字符"/>
    <w:basedOn w:val="a0"/>
    <w:link w:val="a7"/>
    <w:uiPriority w:val="99"/>
    <w:semiHidden/>
    <w:qFormat/>
    <w:rPr>
      <w:rFonts w:ascii="宋体" w:eastAsia="宋体" w:hAnsi="宋体" w:cs="宋体"/>
      <w:kern w:val="0"/>
      <w:sz w:val="24"/>
      <w:szCs w:val="24"/>
    </w:rPr>
  </w:style>
  <w:style w:type="paragraph" w:customStyle="1" w:styleId="aff3">
    <w:name w:val="南京表文字"/>
    <w:basedOn w:val="af6"/>
    <w:link w:val="aff4"/>
    <w:uiPriority w:val="5"/>
    <w:qFormat/>
    <w:pPr>
      <w:widowControl/>
      <w:pBdr>
        <w:between w:val="single" w:sz="4" w:space="1" w:color="auto"/>
      </w:pBdr>
      <w:spacing w:line="300" w:lineRule="exact"/>
      <w:ind w:firstLineChars="0" w:firstLine="0"/>
      <w:jc w:val="center"/>
    </w:pPr>
    <w:rPr>
      <w:rFonts w:cs="宋体"/>
      <w:bCs/>
      <w:color w:val="000000"/>
      <w:sz w:val="18"/>
      <w:szCs w:val="22"/>
    </w:rPr>
  </w:style>
  <w:style w:type="character" w:customStyle="1" w:styleId="aff4">
    <w:name w:val="南京表文字 字符"/>
    <w:basedOn w:val="af7"/>
    <w:link w:val="aff3"/>
    <w:uiPriority w:val="5"/>
    <w:qFormat/>
    <w:rPr>
      <w:rFonts w:ascii="Times New Roman" w:eastAsia="仿宋" w:hAnsi="Times New Roman" w:cs="宋体"/>
      <w:bCs/>
      <w:color w:val="000000"/>
      <w:kern w:val="0"/>
      <w:sz w:val="18"/>
      <w:szCs w:val="28"/>
      <w:lang w:val="zh-CN"/>
    </w:rPr>
  </w:style>
  <w:style w:type="paragraph" w:customStyle="1" w:styleId="aff5">
    <w:name w:val="南京图表标题"/>
    <w:basedOn w:val="a"/>
    <w:link w:val="aff6"/>
    <w:uiPriority w:val="4"/>
    <w:qFormat/>
    <w:pPr>
      <w:widowControl w:val="0"/>
      <w:spacing w:before="60" w:after="60"/>
      <w:jc w:val="center"/>
    </w:pPr>
    <w:rPr>
      <w:rFonts w:ascii="Times New Roman" w:eastAsia="仿宋" w:hAnsi="Times New Roman" w:cs="Times New Roman"/>
      <w:b/>
      <w:szCs w:val="28"/>
    </w:rPr>
  </w:style>
  <w:style w:type="character" w:customStyle="1" w:styleId="aff6">
    <w:name w:val="南京图表标题 字符"/>
    <w:link w:val="aff5"/>
    <w:uiPriority w:val="4"/>
    <w:qFormat/>
    <w:rPr>
      <w:rFonts w:ascii="Times New Roman" w:eastAsia="仿宋" w:hAnsi="Times New Roman" w:cs="Times New Roman"/>
      <w:b/>
      <w:kern w:val="0"/>
      <w:sz w:val="24"/>
      <w:szCs w:val="28"/>
    </w:rPr>
  </w:style>
  <w:style w:type="paragraph" w:customStyle="1" w:styleId="aff7">
    <w:name w:val="一级标题 一"/>
    <w:basedOn w:val="af8"/>
    <w:link w:val="aff8"/>
    <w:qFormat/>
    <w:pPr>
      <w:keepNext w:val="0"/>
      <w:adjustRightInd w:val="0"/>
      <w:spacing w:before="50" w:after="50"/>
      <w:ind w:firstLineChars="0" w:firstLine="0"/>
      <w:contextualSpacing/>
    </w:pPr>
  </w:style>
  <w:style w:type="paragraph" w:customStyle="1" w:styleId="aff9">
    <w:name w:val="表格标题"/>
    <w:basedOn w:val="a3"/>
    <w:link w:val="affa"/>
    <w:qFormat/>
    <w:pPr>
      <w:adjustRightInd w:val="0"/>
      <w:spacing w:line="400" w:lineRule="exact"/>
      <w:contextualSpacing/>
      <w:jc w:val="center"/>
    </w:pPr>
    <w:rPr>
      <w:rFonts w:ascii="仿宋" w:eastAsia="仿宋" w:hAnsi="仿宋"/>
      <w:b/>
      <w:sz w:val="28"/>
      <w:szCs w:val="28"/>
    </w:rPr>
  </w:style>
  <w:style w:type="character" w:customStyle="1" w:styleId="aff8">
    <w:name w:val="一级标题 一 字符"/>
    <w:basedOn w:val="af9"/>
    <w:link w:val="aff7"/>
    <w:qFormat/>
    <w:rPr>
      <w:rFonts w:ascii="仿宋" w:eastAsia="黑体" w:hAnsi="仿宋" w:cs="Times New Roman"/>
      <w:b/>
      <w:bCs w:val="0"/>
      <w:color w:val="000000"/>
      <w:kern w:val="44"/>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qFormat/>
    <w:rPr>
      <w:rFonts w:ascii="宋体" w:eastAsia="宋体" w:hAnsi="宋体" w:cs="宋体"/>
      <w:b/>
      <w:bCs/>
      <w:kern w:val="0"/>
      <w:sz w:val="32"/>
      <w:szCs w:val="32"/>
    </w:rPr>
  </w:style>
  <w:style w:type="character" w:customStyle="1" w:styleId="a4">
    <w:name w:val="题注 字符"/>
    <w:basedOn w:val="a0"/>
    <w:link w:val="a3"/>
    <w:uiPriority w:val="35"/>
    <w:qFormat/>
    <w:rPr>
      <w:rFonts w:asciiTheme="majorHAnsi" w:eastAsia="黑体" w:hAnsiTheme="majorHAnsi" w:cstheme="majorBidi"/>
      <w:sz w:val="20"/>
      <w:szCs w:val="20"/>
    </w:rPr>
  </w:style>
  <w:style w:type="character" w:customStyle="1" w:styleId="affa">
    <w:name w:val="表格标题 字符"/>
    <w:basedOn w:val="a4"/>
    <w:link w:val="aff9"/>
    <w:qFormat/>
    <w:rPr>
      <w:rFonts w:ascii="仿宋" w:eastAsia="仿宋" w:hAnsi="仿宋" w:cstheme="majorBidi"/>
      <w:b/>
      <w:sz w:val="28"/>
      <w:szCs w:val="28"/>
    </w:rPr>
  </w:style>
  <w:style w:type="paragraph" w:customStyle="1" w:styleId="affb">
    <w:name w:val="附件"/>
    <w:basedOn w:val="a"/>
    <w:link w:val="affc"/>
    <w:qFormat/>
    <w:pPr>
      <w:widowControl w:val="0"/>
      <w:adjustRightInd w:val="0"/>
      <w:spacing w:line="560" w:lineRule="exact"/>
      <w:contextualSpacing/>
      <w:jc w:val="both"/>
      <w:outlineLvl w:val="0"/>
    </w:pPr>
    <w:rPr>
      <w:rFonts w:ascii="Times New Roman" w:eastAsia="黑体" w:hAnsi="Times New Roman" w:cs="Times New Roman"/>
      <w:b/>
      <w:sz w:val="32"/>
      <w:szCs w:val="28"/>
    </w:rPr>
  </w:style>
  <w:style w:type="character" w:customStyle="1" w:styleId="affc">
    <w:name w:val="附件 字符"/>
    <w:basedOn w:val="a0"/>
    <w:link w:val="affb"/>
    <w:qFormat/>
    <w:rPr>
      <w:rFonts w:ascii="Times New Roman" w:eastAsia="黑体" w:hAnsi="Times New Roman" w:cs="Times New Roman"/>
      <w:b/>
      <w:kern w:val="0"/>
      <w:sz w:val="32"/>
      <w:szCs w:val="28"/>
    </w:rPr>
  </w:style>
  <w:style w:type="paragraph" w:customStyle="1" w:styleId="affd">
    <w:name w:val="南京附件标题"/>
    <w:basedOn w:val="a"/>
    <w:uiPriority w:val="6"/>
    <w:qFormat/>
    <w:pPr>
      <w:widowControl w:val="0"/>
      <w:spacing w:line="560" w:lineRule="exact"/>
      <w:ind w:left="567"/>
      <w:jc w:val="both"/>
      <w:outlineLvl w:val="0"/>
    </w:pPr>
    <w:rPr>
      <w:rFonts w:ascii="Times New Roman" w:eastAsia="黑体" w:hAnsi="Times New Roman" w:cs="Times New Roman"/>
      <w:b/>
      <w:sz w:val="32"/>
      <w:szCs w:val="28"/>
      <w:lang w:val="zh-CN"/>
    </w:rPr>
  </w:style>
  <w:style w:type="paragraph" w:customStyle="1" w:styleId="affe">
    <w:name w:val="目录一级标题"/>
    <w:basedOn w:val="TOC1"/>
    <w:link w:val="afff"/>
    <w:qFormat/>
    <w:pPr>
      <w:tabs>
        <w:tab w:val="clear" w:pos="8306"/>
        <w:tab w:val="right" w:leader="dot" w:pos="8296"/>
      </w:tabs>
    </w:pPr>
    <w:rPr>
      <w:rFonts w:ascii="黑体" w:eastAsia="黑体" w:hAnsi="黑体" w:cs="Times New Roman"/>
      <w:sz w:val="28"/>
      <w:szCs w:val="28"/>
      <w:lang w:val="zh-CN"/>
    </w:rPr>
  </w:style>
  <w:style w:type="paragraph" w:customStyle="1" w:styleId="afff0">
    <w:name w:val="目录二级标题"/>
    <w:basedOn w:val="TOC2"/>
    <w:link w:val="afff1"/>
    <w:qFormat/>
    <w:pPr>
      <w:widowControl w:val="0"/>
      <w:tabs>
        <w:tab w:val="right" w:leader="dot" w:pos="8296"/>
      </w:tabs>
      <w:spacing w:line="600" w:lineRule="exact"/>
      <w:ind w:left="480"/>
      <w:jc w:val="both"/>
    </w:pPr>
    <w:rPr>
      <w:rFonts w:ascii="楷体" w:eastAsia="楷体" w:hAnsi="楷体" w:cs="Times New Roman"/>
      <w:sz w:val="28"/>
      <w:szCs w:val="28"/>
      <w:lang w:val="zh-CN"/>
    </w:rPr>
  </w:style>
  <w:style w:type="character" w:customStyle="1" w:styleId="TOC10">
    <w:name w:val="TOC 1 字符"/>
    <w:basedOn w:val="a0"/>
    <w:link w:val="TOC1"/>
    <w:uiPriority w:val="39"/>
    <w:qFormat/>
    <w:rPr>
      <w:rFonts w:ascii="仿宋" w:eastAsia="仿宋" w:hAnsi="仿宋" w:cs="宋体"/>
      <w:kern w:val="0"/>
      <w:sz w:val="30"/>
      <w:szCs w:val="30"/>
    </w:rPr>
  </w:style>
  <w:style w:type="character" w:customStyle="1" w:styleId="afff">
    <w:name w:val="目录一级标题 字符"/>
    <w:basedOn w:val="TOC10"/>
    <w:link w:val="affe"/>
    <w:qFormat/>
    <w:rPr>
      <w:rFonts w:ascii="黑体" w:eastAsia="黑体" w:hAnsi="黑体" w:cs="Times New Roman"/>
      <w:kern w:val="0"/>
      <w:sz w:val="28"/>
      <w:szCs w:val="28"/>
      <w:lang w:val="zh-CN"/>
    </w:rPr>
  </w:style>
  <w:style w:type="character" w:customStyle="1" w:styleId="TOC20">
    <w:name w:val="TOC 2 字符"/>
    <w:basedOn w:val="a0"/>
    <w:link w:val="TOC2"/>
    <w:uiPriority w:val="39"/>
    <w:qFormat/>
    <w:rPr>
      <w:rFonts w:ascii="宋体" w:eastAsia="宋体" w:hAnsi="宋体" w:cs="宋体"/>
      <w:kern w:val="0"/>
      <w:sz w:val="24"/>
      <w:szCs w:val="24"/>
    </w:rPr>
  </w:style>
  <w:style w:type="character" w:customStyle="1" w:styleId="afff1">
    <w:name w:val="目录二级标题 字符"/>
    <w:basedOn w:val="TOC20"/>
    <w:link w:val="afff0"/>
    <w:qFormat/>
    <w:rPr>
      <w:rFonts w:ascii="楷体" w:eastAsia="楷体" w:hAnsi="楷体" w:cs="Times New Roman"/>
      <w:kern w:val="0"/>
      <w:sz w:val="28"/>
      <w:szCs w:val="28"/>
      <w:lang w:val="zh-CN"/>
    </w:rPr>
  </w:style>
  <w:style w:type="paragraph" w:customStyle="1" w:styleId="11">
    <w:name w:val="正文1"/>
    <w:basedOn w:val="a"/>
    <w:link w:val="12"/>
    <w:qFormat/>
    <w:pPr>
      <w:spacing w:line="560" w:lineRule="exact"/>
      <w:ind w:firstLineChars="200" w:firstLine="200"/>
      <w:jc w:val="both"/>
    </w:pPr>
    <w:rPr>
      <w:rFonts w:ascii="Times New Roman" w:eastAsia="仿宋" w:hAnsi="Times New Roman"/>
      <w:bCs/>
      <w:sz w:val="32"/>
      <w:szCs w:val="28"/>
    </w:rPr>
  </w:style>
  <w:style w:type="character" w:customStyle="1" w:styleId="12">
    <w:name w:val="正文1 字符"/>
    <w:basedOn w:val="a0"/>
    <w:link w:val="11"/>
    <w:qFormat/>
    <w:rPr>
      <w:rFonts w:ascii="Times New Roman" w:eastAsia="仿宋" w:hAnsi="Times New Roman" w:cs="宋体"/>
      <w:bCs/>
      <w:kern w:val="0"/>
      <w:sz w:val="32"/>
      <w:szCs w:val="28"/>
    </w:rPr>
  </w:style>
  <w:style w:type="character" w:customStyle="1" w:styleId="af1">
    <w:name w:val="批注主题 字符"/>
    <w:basedOn w:val="a6"/>
    <w:link w:val="af0"/>
    <w:uiPriority w:val="99"/>
    <w:semiHidden/>
    <w:qFormat/>
    <w:rPr>
      <w:rFonts w:ascii="宋体" w:eastAsia="宋体" w:hAnsi="宋体" w:cs="宋体"/>
      <w:b/>
      <w:bCs/>
      <w:kern w:val="0"/>
      <w:sz w:val="24"/>
      <w:szCs w:val="24"/>
    </w:rPr>
  </w:style>
  <w:style w:type="paragraph" w:styleId="afff2">
    <w:name w:val="List Paragraph"/>
    <w:basedOn w:val="a"/>
    <w:uiPriority w:val="34"/>
    <w:qFormat/>
    <w:pPr>
      <w:ind w:firstLineChars="200" w:firstLine="420"/>
    </w:pPr>
  </w:style>
  <w:style w:type="paragraph" w:customStyle="1" w:styleId="13">
    <w:name w:val="修订1"/>
    <w:hidden/>
    <w:uiPriority w:val="99"/>
    <w:semiHidden/>
    <w:qFormat/>
    <w:rPr>
      <w:rFonts w:ascii="宋体" w:eastAsia="宋体" w:hAnsi="宋体" w:cs="宋体"/>
      <w:sz w:val="24"/>
      <w:szCs w:val="24"/>
    </w:rPr>
  </w:style>
  <w:style w:type="character" w:customStyle="1" w:styleId="40">
    <w:name w:val="标题 4 字符"/>
    <w:basedOn w:val="a0"/>
    <w:link w:val="4"/>
    <w:uiPriority w:val="9"/>
    <w:semiHidden/>
    <w:rsid w:val="001B203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7078-6DD1-461D-AA3E-ED29F5A1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20</Pages>
  <Words>1676</Words>
  <Characters>9559</Characters>
  <Application>Microsoft Office Word</Application>
  <DocSecurity>0</DocSecurity>
  <Lines>79</Lines>
  <Paragraphs>22</Paragraphs>
  <ScaleCrop>false</ScaleCrop>
  <Company>Microsoft</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 晨悦</dc:creator>
  <cp:lastModifiedBy>半明 东方</cp:lastModifiedBy>
  <cp:revision>96</cp:revision>
  <cp:lastPrinted>2023-08-07T07:21:00Z</cp:lastPrinted>
  <dcterms:created xsi:type="dcterms:W3CDTF">2025-06-24T03:56:00Z</dcterms:created>
  <dcterms:modified xsi:type="dcterms:W3CDTF">2025-08-11T03:20:00Z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3E8BD17FEE9B423C89376C742F5A1523</vt:lpwstr>
  </property>
</Properties>
</file>