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100" w:after="480" w:afterLines="200"/>
        <w:rPr>
          <w:rFonts w:ascii="黑体" w:eastAsia="黑体"/>
          <w:bCs w:val="0"/>
        </w:rPr>
      </w:pPr>
      <w:r>
        <w:rPr>
          <w:rFonts w:hint="eastAsia" w:ascii="方正小标宋简体" w:eastAsia="方正小标宋简体"/>
          <w:b w:val="0"/>
          <w:sz w:val="44"/>
          <w:szCs w:val="44"/>
        </w:rPr>
        <w:t>南京市交通运输局突发事件                     总体应急预案</w:t>
      </w:r>
    </w:p>
    <w:p>
      <w:pPr>
        <w:pStyle w:val="5"/>
        <w:snapToGrid w:val="0"/>
        <w:spacing w:before="0" w:beforeAutospacing="0" w:after="0" w:afterAutospacing="0" w:line="560" w:lineRule="atLeast"/>
        <w:ind w:firstLine="640" w:firstLineChars="200"/>
        <w:jc w:val="both"/>
        <w:rPr>
          <w:rFonts w:ascii="黑体" w:eastAsia="黑体"/>
          <w:bCs/>
          <w:sz w:val="32"/>
          <w:szCs w:val="32"/>
        </w:rPr>
      </w:pPr>
      <w:r>
        <w:rPr>
          <w:rFonts w:ascii="黑体" w:eastAsia="黑体"/>
          <w:bCs/>
          <w:sz w:val="32"/>
          <w:szCs w:val="32"/>
        </w:rPr>
        <w:t>1</w:t>
      </w:r>
      <w:r>
        <w:rPr>
          <w:rFonts w:hint="eastAsia" w:ascii="黑体" w:eastAsia="黑体"/>
          <w:bCs/>
          <w:sz w:val="32"/>
          <w:szCs w:val="32"/>
        </w:rPr>
        <w:t>总则</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0" w:name="_Toc121835944"/>
      <w:bookmarkStart w:id="1" w:name="_Toc121836030"/>
      <w:r>
        <w:rPr>
          <w:rFonts w:hint="eastAsia" w:ascii="楷体" w:hAnsi="楷体" w:eastAsia="楷体" w:cs="楷体"/>
          <w:bCs/>
          <w:sz w:val="32"/>
          <w:szCs w:val="32"/>
        </w:rPr>
        <w:t>1.1编制目的</w:t>
      </w:r>
      <w:bookmarkEnd w:id="0"/>
      <w:bookmarkEnd w:id="1"/>
    </w:p>
    <w:p>
      <w:pPr>
        <w:pStyle w:val="10"/>
        <w:snapToGrid w:val="0"/>
        <w:spacing w:line="560" w:lineRule="atLeast"/>
        <w:ind w:firstLine="640"/>
        <w:rPr>
          <w:rFonts w:ascii="仿宋_GB2312" w:eastAsia="仿宋_GB2312"/>
          <w:sz w:val="32"/>
          <w:szCs w:val="32"/>
        </w:rPr>
      </w:pPr>
      <w:r>
        <w:rPr>
          <w:rFonts w:hint="eastAsia" w:ascii="仿宋_GB2312" w:eastAsia="仿宋_GB2312"/>
          <w:sz w:val="32"/>
          <w:szCs w:val="32"/>
        </w:rPr>
        <w:t>为提高南京市交通运输局及所属单位保障公共安全和处置突发事件的能力，最大程度地预防和减少突发事件造成的损害，保障公众的生命财产安全，维护公共安全和社会稳定，促进全市交通运输事业全面持续安全发展</w:t>
      </w:r>
      <w:r>
        <w:rPr>
          <w:rFonts w:eastAsia="仿宋_GB2312"/>
          <w:color w:val="000000"/>
          <w:sz w:val="28"/>
          <w:szCs w:val="28"/>
        </w:rPr>
        <w:t>，</w:t>
      </w:r>
      <w:r>
        <w:rPr>
          <w:rFonts w:hint="eastAsia" w:ascii="仿宋_GB2312" w:eastAsia="仿宋_GB2312"/>
          <w:sz w:val="32"/>
          <w:szCs w:val="32"/>
        </w:rPr>
        <w:t>制定本预案。</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2" w:name="_Toc121836031"/>
      <w:bookmarkStart w:id="3" w:name="_Toc121835945"/>
      <w:r>
        <w:rPr>
          <w:rFonts w:hint="eastAsia" w:ascii="楷体" w:hAnsi="楷体" w:eastAsia="楷体" w:cs="楷体"/>
          <w:bCs/>
          <w:sz w:val="32"/>
          <w:szCs w:val="32"/>
        </w:rPr>
        <w:t>1.2编制依据</w:t>
      </w:r>
      <w:bookmarkEnd w:id="2"/>
      <w:bookmarkEnd w:id="3"/>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依据《中华人民共和国安全生产法》《中华人民共和国突发事件应对法》《国家突发事件总体应急预案》《江苏省突发事件总体应急预案》《南京市突发事件总体应急预案》《南京市安全生产条例》等相关法律法规和制度文件，结合南京市交通运输行业实际，制定本预案。</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4" w:name="_Toc121836032"/>
      <w:bookmarkStart w:id="5" w:name="_Toc121835946"/>
      <w:r>
        <w:rPr>
          <w:rFonts w:hint="eastAsia" w:ascii="楷体" w:hAnsi="楷体" w:eastAsia="楷体" w:cs="楷体"/>
          <w:bCs/>
          <w:sz w:val="32"/>
          <w:szCs w:val="32"/>
        </w:rPr>
        <w:t>1.3分类分级</w:t>
      </w:r>
      <w:bookmarkEnd w:id="4"/>
      <w:bookmarkEnd w:id="5"/>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本预案所称突发事件是指南京市交通运输行业领域内突然发生，造成或者可能造成重大人员伤亡、财产损失、生态环境破坏和严重社会危害，危及交通运输公共安全的紧急事件。原则上分为自然灾害类、交通运输生产事故类、公共卫生类、社会安全事件类四大类。</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根据《南京市突发事件总体应急预案》《江苏省公路、水路交通突发公共事件总体应急预案》，结合南京市交通运输行业的实际情况，交通运输突发事件按其可控性、严重程度和影响范围，一般分为特别重大（Ⅰ级）、重大（Ⅱ级）、较大（Ⅲ级）、一般（Ⅳ级）四个等级。</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特别重大交通运输突发事件（Ⅰ级）指事态非常严重，已经或可能造成特别重大人员伤亡、经济财产损失和环境污染等后果，由国务院或省政府发布并组织省级相关部门、单位联合实施响应的交通运输类突发事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重大交通运输突发事件（Ⅱ级）指事态严重，已经或可能造成重大人员伤亡、经济财产损失和环境污染等后果，需要省政府或市政府发布并组织市级相关部门、单位联合实施响应的交通运输类突发事件。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较大交通运输突发事件（Ⅲ级）指事态影响范围在本市内，已经或可能造成较大人员伤亡、经济财产损失和环境污染等后果的，由市政府或市级应急指挥中心发布的，由市级交通运输主管部门组织实施响应的交通运输类突发事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一般交通运输突发事件（Ⅳ级）指事态影响范围在各区范围内，已经或可能造成一般人员伤亡、经济财产损失和环境污染等后果，由市级交通运输主管部门或区级应急指挥中心发布，由区级交通运输主管部门组织实施响应的突发事件。</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6" w:name="_Toc121836033"/>
      <w:bookmarkStart w:id="7" w:name="_Toc121835947"/>
      <w:r>
        <w:rPr>
          <w:rFonts w:hint="eastAsia" w:ascii="楷体" w:hAnsi="楷体" w:eastAsia="楷体" w:cs="楷体"/>
          <w:bCs/>
          <w:sz w:val="32"/>
          <w:szCs w:val="32"/>
        </w:rPr>
        <w:t>1.4适用范围</w:t>
      </w:r>
      <w:bookmarkEnd w:id="6"/>
      <w:bookmarkEnd w:id="7"/>
    </w:p>
    <w:p>
      <w:pPr>
        <w:snapToGrid w:val="0"/>
        <w:spacing w:line="560" w:lineRule="atLeast"/>
        <w:ind w:firstLine="630"/>
        <w:rPr>
          <w:rFonts w:hint="eastAsia" w:ascii="仿宋_GB2312" w:eastAsia="仿宋_GB2312"/>
          <w:kern w:val="0"/>
          <w:sz w:val="32"/>
          <w:szCs w:val="32"/>
          <w:lang w:bidi="ar"/>
        </w:rPr>
      </w:pPr>
      <w:r>
        <w:rPr>
          <w:rFonts w:hint="eastAsia" w:ascii="仿宋_GB2312" w:eastAsia="仿宋_GB2312"/>
          <w:kern w:val="0"/>
          <w:sz w:val="32"/>
          <w:szCs w:val="32"/>
          <w:lang w:bidi="ar"/>
        </w:rPr>
        <w:t>（1）本预案适用于发生在市交通运输系统范围内的，以及市交通运输系统以外，但可能对本市造成重大影响且须由市交通运输主管部门应急协调处置的各类Ⅳ级突发事件应急响应，支持各类Ⅰ、Ⅱ、Ⅲ级突发事件应急响应。</w:t>
      </w:r>
    </w:p>
    <w:p>
      <w:pPr>
        <w:snapToGrid w:val="0"/>
        <w:spacing w:line="560" w:lineRule="atLeast"/>
        <w:ind w:firstLine="630"/>
        <w:rPr>
          <w:rFonts w:hint="eastAsia" w:ascii="仿宋_GB2312" w:eastAsia="仿宋_GB2312"/>
          <w:kern w:val="0"/>
          <w:sz w:val="32"/>
          <w:szCs w:val="32"/>
          <w:lang w:bidi="ar"/>
        </w:rPr>
      </w:pPr>
      <w:r>
        <w:rPr>
          <w:rFonts w:hint="eastAsia" w:ascii="仿宋_GB2312" w:eastAsia="仿宋_GB2312"/>
          <w:kern w:val="0"/>
          <w:sz w:val="32"/>
          <w:szCs w:val="32"/>
          <w:lang w:bidi="ar"/>
        </w:rPr>
        <w:t>（2）按照上级主管部门的指令，负责做好市交通运输系统内突发事件的交通运输保障与应急处置工作；根据市级应急管理机构的要求，协调处理相关突发事件。</w:t>
      </w:r>
    </w:p>
    <w:p>
      <w:pPr>
        <w:snapToGrid w:val="0"/>
        <w:spacing w:line="560" w:lineRule="atLeast"/>
        <w:ind w:firstLine="630"/>
        <w:rPr>
          <w:rFonts w:hint="eastAsia" w:ascii="仿宋_GB2312" w:eastAsia="仿宋_GB2312"/>
          <w:kern w:val="0"/>
          <w:sz w:val="32"/>
          <w:szCs w:val="32"/>
          <w:lang w:bidi="ar"/>
        </w:rPr>
      </w:pPr>
      <w:r>
        <w:rPr>
          <w:rFonts w:hint="eastAsia" w:ascii="仿宋_GB2312" w:eastAsia="仿宋_GB2312"/>
          <w:kern w:val="0"/>
          <w:sz w:val="32"/>
          <w:szCs w:val="32"/>
          <w:lang w:bidi="ar"/>
        </w:rPr>
        <w:t>（3）按照江苏省和南京市突发事件总体应急预案以及省、市应急指挥机构的指令，对跨部门、跨行业、跨城市的突发事件，在职责范围内执行相关要求。</w:t>
      </w:r>
    </w:p>
    <w:p>
      <w:pPr>
        <w:snapToGrid w:val="0"/>
        <w:spacing w:line="560" w:lineRule="atLeast"/>
        <w:ind w:firstLine="630"/>
        <w:rPr>
          <w:rFonts w:hint="eastAsia" w:ascii="仿宋_GB2312" w:eastAsia="仿宋_GB2312"/>
          <w:kern w:val="0"/>
          <w:sz w:val="32"/>
          <w:szCs w:val="32"/>
          <w:lang w:bidi="ar"/>
        </w:rPr>
      </w:pPr>
      <w:r>
        <w:rPr>
          <w:rFonts w:hint="eastAsia" w:ascii="仿宋_GB2312" w:eastAsia="仿宋_GB2312"/>
          <w:kern w:val="0"/>
          <w:sz w:val="32"/>
          <w:szCs w:val="32"/>
          <w:lang w:bidi="ar"/>
        </w:rPr>
        <w:t>（4）法律、法规、规章另有规定的，从其规定。</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8" w:name="_Toc121836034"/>
      <w:bookmarkStart w:id="9" w:name="_Toc121835948"/>
      <w:r>
        <w:rPr>
          <w:rFonts w:hint="eastAsia" w:ascii="楷体" w:hAnsi="楷体" w:eastAsia="楷体" w:cs="楷体"/>
          <w:bCs/>
          <w:sz w:val="32"/>
          <w:szCs w:val="32"/>
        </w:rPr>
        <w:t>1.5工作原则</w:t>
      </w:r>
      <w:bookmarkEnd w:id="8"/>
      <w:bookmarkEnd w:id="9"/>
    </w:p>
    <w:p>
      <w:pPr>
        <w:pStyle w:val="5"/>
        <w:snapToGrid w:val="0"/>
        <w:spacing w:before="0" w:beforeAutospacing="0" w:after="0" w:afterAutospacing="0" w:line="560" w:lineRule="atLeast"/>
        <w:ind w:firstLine="640" w:firstLineChars="200"/>
        <w:jc w:val="both"/>
        <w:outlineLvl w:val="0"/>
        <w:rPr>
          <w:rFonts w:ascii="仿宋_GB2312" w:eastAsia="仿宋_GB2312"/>
          <w:sz w:val="32"/>
          <w:szCs w:val="32"/>
        </w:rPr>
      </w:pPr>
      <w:bookmarkStart w:id="10" w:name="_Toc121835949"/>
      <w:bookmarkStart w:id="11" w:name="_Toc121836035"/>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以人为本、平急结合、科学应对、预防为主。切实履行交通运输部门的社会管理和公共服务职能，把保障人民群众生命财产安全作为首要任务，高度重视交通运输突发事件应急处置工作，提高应急处置水平，增强预警预防和应急处置能力，坚持预防与应急相结合，常态与非常态相结合，提高防范意识，做好预案演练、宣传和培训工作，做好有效应对交通运输突发事件的各项保障工作。</w:t>
      </w:r>
      <w:bookmarkEnd w:id="10"/>
      <w:bookmarkEnd w:id="11"/>
    </w:p>
    <w:p>
      <w:pPr>
        <w:pStyle w:val="5"/>
        <w:snapToGrid w:val="0"/>
        <w:spacing w:before="0" w:beforeAutospacing="0" w:after="0" w:afterAutospacing="0" w:line="560" w:lineRule="atLeast"/>
        <w:ind w:firstLine="640" w:firstLineChars="200"/>
        <w:jc w:val="both"/>
        <w:outlineLvl w:val="0"/>
        <w:rPr>
          <w:rFonts w:ascii="仿宋_GB2312" w:eastAsia="仿宋_GB2312"/>
          <w:sz w:val="32"/>
          <w:szCs w:val="32"/>
        </w:rPr>
      </w:pPr>
      <w:bookmarkStart w:id="12" w:name="_Toc121836036"/>
      <w:bookmarkStart w:id="13" w:name="_Toc121835950"/>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统一领导、分级负责、属地管理、联动协调。本预案确定的交通运输突发事件应急处置工作在市委市政府的统一领导下，由市交通运输局具体负责，分级响应、条块结合、属地管理、上下联动，充分发挥各级交通运输应急管理机构的作用。</w:t>
      </w:r>
      <w:bookmarkEnd w:id="12"/>
      <w:bookmarkEnd w:id="13"/>
    </w:p>
    <w:p>
      <w:pPr>
        <w:pStyle w:val="5"/>
        <w:snapToGrid w:val="0"/>
        <w:spacing w:before="0" w:beforeAutospacing="0" w:after="0" w:afterAutospacing="0" w:line="560" w:lineRule="atLeast"/>
        <w:ind w:firstLine="640" w:firstLineChars="200"/>
        <w:jc w:val="both"/>
        <w:outlineLvl w:val="0"/>
        <w:rPr>
          <w:rFonts w:ascii="仿宋_GB2312" w:eastAsia="仿宋_GB2312"/>
          <w:sz w:val="32"/>
          <w:szCs w:val="32"/>
        </w:rPr>
      </w:pPr>
      <w:bookmarkStart w:id="14" w:name="_Toc121836037"/>
      <w:bookmarkStart w:id="15" w:name="_Toc121835951"/>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职责明确、规范有序、部门协作、资源共享。明确各级交通运输应急管理机构职责，建立统一指挥、分工明确、反应灵敏、协调有序、运转高效的应急工作机制和响应程序，实现应急管理工作的制度化、规范化。加强与其他部门密切协作，形成优势互补、资源共享的交通运输突发事件应急联动处置机制。</w:t>
      </w:r>
      <w:bookmarkEnd w:id="14"/>
      <w:bookmarkEnd w:id="15"/>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16" w:name="_Toc121836038"/>
      <w:bookmarkStart w:id="17" w:name="_Toc121835952"/>
      <w:r>
        <w:rPr>
          <w:rFonts w:hint="eastAsia" w:ascii="楷体" w:hAnsi="楷体" w:eastAsia="楷体" w:cs="楷体"/>
          <w:bCs/>
          <w:sz w:val="32"/>
          <w:szCs w:val="32"/>
        </w:rPr>
        <w:t>1.6应急预案体系</w:t>
      </w:r>
      <w:bookmarkEnd w:id="16"/>
      <w:bookmarkEnd w:id="17"/>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全市交通运输系统突发事件应急预案体系由南京市交通运输局突发事件总体应急预案、部门应急预案、行业应急预案、区级交通运输主管部门应急预案、交通运输企业单位应急预案等组成。</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）南京市交通运输局突发事件总体应急预案是全市交通运输系统应急预案体系的总纲，是市交通运输局应对较大及以上交通运输突发事件的规范性文件，是应对一般交通运输突发事件的指导性文件。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部门应急预案是交通运输重点行业管理部门为应对某一类型或几种类型的交通运输类突发事件而制定的应急预案，由市交通运输局相关行业管理单位牵头负责编制，经市局审定后发布并报市政府或市级应急指挥中心备案。</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3）行业应急预案是系统内各单位（部门）根据本总体应急预案、部门应急预案和本单位（部门）职责，为应对本单位本部门本行业交通运输突发事件，或应对市其他部门突发事件涉及交通运输行业的工作职责，或针对本行业领域重要目标保护、重大活动保障、应急资源保障等涉及本单位（部门）工作而预先制定的工作方案，由系统内各单位（部门）制定发布并报市局备案。</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4）区级交通运输主管部门应急预案是各区交通运输主管部门为应对本区交通运输领域突发事件，或应对区其他部门突发事件涉及辖区内交通运输行业工作职责，或针对市级交通运输部门应急预案、专项应急预案衔接而制定的区级交通运输行业部门预案，由各区交通运输主管部门根据本区实际制定发布并报区政府或区级应急指挥中心备案。</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5）交通运输企业单位应急预案是本企业单位根据内部实际情况，为应对内部突发事件，或针对本行业本地区各类应急预案衔接而制定的企业内部应急处置方案，由交通运输各企业单位制定发布并报市或区级交通运输相关行业管理单位备案。</w:t>
      </w:r>
    </w:p>
    <w:p>
      <w:pPr>
        <w:pStyle w:val="5"/>
        <w:snapToGrid w:val="0"/>
        <w:spacing w:before="0" w:beforeAutospacing="0" w:after="0" w:afterAutospacing="0" w:line="560" w:lineRule="atLeast"/>
        <w:ind w:firstLine="640" w:firstLineChars="200"/>
        <w:jc w:val="both"/>
        <w:rPr>
          <w:rFonts w:hint="eastAsia" w:ascii="黑体" w:eastAsia="黑体"/>
          <w:bCs/>
          <w:sz w:val="32"/>
          <w:szCs w:val="32"/>
        </w:rPr>
      </w:pPr>
      <w:r>
        <w:rPr>
          <w:rFonts w:hint="eastAsia" w:ascii="黑体" w:eastAsia="黑体"/>
          <w:bCs/>
          <w:sz w:val="32"/>
          <w:szCs w:val="32"/>
        </w:rPr>
        <w:t>2组织指挥体系及职责</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18" w:name="_Toc121836039"/>
      <w:bookmarkStart w:id="19" w:name="_Toc121835953"/>
      <w:r>
        <w:rPr>
          <w:rFonts w:hint="eastAsia" w:ascii="楷体" w:hAnsi="楷体" w:eastAsia="楷体" w:cs="楷体"/>
          <w:bCs/>
          <w:sz w:val="32"/>
          <w:szCs w:val="32"/>
        </w:rPr>
        <w:t>2.1应急领导机构及职责</w:t>
      </w:r>
      <w:bookmarkEnd w:id="18"/>
      <w:bookmarkEnd w:id="19"/>
    </w:p>
    <w:p>
      <w:pPr>
        <w:snapToGrid w:val="0"/>
        <w:spacing w:line="560" w:lineRule="atLeast"/>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发生一般及以上</w:t>
      </w:r>
      <w:r>
        <w:rPr>
          <w:rFonts w:hint="eastAsia" w:ascii="仿宋_GB2312" w:eastAsia="仿宋_GB2312"/>
          <w:sz w:val="32"/>
          <w:szCs w:val="32"/>
        </w:rPr>
        <w:t>交通运输</w:t>
      </w:r>
      <w:r>
        <w:rPr>
          <w:rFonts w:hint="eastAsia" w:ascii="仿宋_GB2312" w:hAnsi="Arial" w:eastAsia="仿宋_GB2312" w:cs="Arial"/>
          <w:kern w:val="0"/>
          <w:sz w:val="32"/>
          <w:szCs w:val="32"/>
        </w:rPr>
        <w:t>突发事件时，市交通运输局成立突发事件应急指挥部，局主要领导担任总指挥，各分管领导担任副总指挥，指挥部成员由</w:t>
      </w:r>
      <w:r>
        <w:rPr>
          <w:rFonts w:hint="eastAsia" w:eastAsia="仿宋_GB2312"/>
          <w:kern w:val="0"/>
          <w:sz w:val="32"/>
          <w:szCs w:val="32"/>
        </w:rPr>
        <w:t>局机关相关职能处室和局属相关事业单位的主要负责人</w:t>
      </w:r>
      <w:r>
        <w:rPr>
          <w:rFonts w:hint="eastAsia" w:ascii="仿宋_GB2312" w:hAnsi="Arial" w:eastAsia="仿宋_GB2312" w:cs="Arial"/>
          <w:kern w:val="0"/>
          <w:sz w:val="32"/>
          <w:szCs w:val="32"/>
        </w:rPr>
        <w:t>组成。指挥部下设办公室，办公室设在局应急管理处，办公室主任由局分管领导担任。</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hAnsi="Arial" w:eastAsia="仿宋_GB2312" w:cs="Arial"/>
          <w:sz w:val="32"/>
          <w:szCs w:val="32"/>
        </w:rPr>
        <w:t>局</w:t>
      </w:r>
      <w:r>
        <w:rPr>
          <w:rFonts w:hint="eastAsia" w:ascii="仿宋_GB2312" w:eastAsia="仿宋_GB2312"/>
          <w:sz w:val="32"/>
          <w:szCs w:val="32"/>
        </w:rPr>
        <w:t>交通运输</w:t>
      </w:r>
      <w:r>
        <w:rPr>
          <w:rFonts w:hint="eastAsia" w:ascii="仿宋_GB2312" w:hAnsi="Arial" w:eastAsia="仿宋_GB2312" w:cs="Arial"/>
          <w:sz w:val="32"/>
          <w:szCs w:val="32"/>
        </w:rPr>
        <w:t>突发事件应急指挥部的主要职责：</w:t>
      </w:r>
      <w:r>
        <w:rPr>
          <w:rFonts w:hint="eastAsia" w:ascii="仿宋_GB2312" w:eastAsia="仿宋_GB2312"/>
          <w:sz w:val="32"/>
          <w:szCs w:val="32"/>
        </w:rPr>
        <w:t>贯彻落实国家、省、市关于突发事件应急管理的各项决策、部署和措施；交通运输领域突发事件时，决定启动和终止南京市交通运输突发事件总体应急预案，制定应急处置工作方案，指挥协调交通运输突发事件的应急处置工作；根据上级应急指挥机构工作要求，落实全市交通运输系统的应急工作职责；其他相关重大事项。</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20" w:name="_Toc121835954"/>
      <w:bookmarkStart w:id="21" w:name="_Toc121836040"/>
      <w:r>
        <w:rPr>
          <w:rFonts w:hint="eastAsia" w:ascii="楷体" w:hAnsi="楷体" w:eastAsia="楷体" w:cs="楷体"/>
          <w:bCs/>
          <w:sz w:val="32"/>
          <w:szCs w:val="32"/>
        </w:rPr>
        <w:t>2.2应急办事机构及职责</w:t>
      </w:r>
      <w:bookmarkEnd w:id="20"/>
      <w:bookmarkEnd w:id="21"/>
    </w:p>
    <w:p>
      <w:pPr>
        <w:pStyle w:val="5"/>
        <w:snapToGrid w:val="0"/>
        <w:spacing w:before="0" w:beforeAutospacing="0" w:after="0" w:afterAutospacing="0" w:line="560" w:lineRule="atLeast"/>
        <w:ind w:firstLine="640" w:firstLineChars="200"/>
        <w:jc w:val="both"/>
        <w:outlineLvl w:val="0"/>
        <w:rPr>
          <w:rFonts w:hint="eastAsia" w:ascii="仿宋_GB2312" w:eastAsia="仿宋_GB2312"/>
          <w:sz w:val="32"/>
          <w:szCs w:val="32"/>
        </w:rPr>
      </w:pPr>
      <w:bookmarkStart w:id="22" w:name="_Toc121835955"/>
      <w:bookmarkStart w:id="23" w:name="_Toc121836041"/>
      <w:r>
        <w:rPr>
          <w:rFonts w:hint="eastAsia" w:ascii="仿宋_GB2312" w:eastAsia="仿宋_GB2312"/>
          <w:sz w:val="32"/>
          <w:szCs w:val="32"/>
        </w:rPr>
        <w:t>局应急管理处和市交通运输综合应急指挥中心是全市交通运输突发事件应急管理的日常办事机构。</w:t>
      </w:r>
      <w:bookmarkEnd w:id="22"/>
      <w:bookmarkEnd w:id="23"/>
    </w:p>
    <w:p>
      <w:pPr>
        <w:pStyle w:val="5"/>
        <w:snapToGrid w:val="0"/>
        <w:spacing w:before="0" w:beforeAutospacing="0" w:after="0" w:afterAutospacing="0" w:line="560" w:lineRule="atLeast"/>
        <w:ind w:firstLine="640" w:firstLineChars="200"/>
        <w:jc w:val="both"/>
        <w:outlineLvl w:val="0"/>
        <w:rPr>
          <w:rFonts w:ascii="仿宋_GB2312" w:eastAsia="仿宋_GB2312"/>
          <w:sz w:val="32"/>
          <w:szCs w:val="32"/>
        </w:rPr>
      </w:pPr>
      <w:bookmarkStart w:id="24" w:name="_Toc121836042"/>
      <w:bookmarkStart w:id="25" w:name="_Toc121835956"/>
      <w:r>
        <w:rPr>
          <w:rFonts w:hint="eastAsia" w:ascii="仿宋_GB2312" w:eastAsia="仿宋_GB2312"/>
          <w:sz w:val="32"/>
          <w:szCs w:val="32"/>
        </w:rPr>
        <w:t>主要职责：履行应急值守、信息汇总和综合协调职责，发挥运转枢纽作用；负责接收和办理向指挥部和局领导报送的紧急重要事项；承办局应急指挥部的专题会议，督促落实相关决定事项和指挥部领导批示、指示精神；指导全市交通运输突发事件应急体系、应急信息平台建设；组织编制、修订、审核南京市交通运输局突发事件总体应急预案、各类市级专项应急预案及部门应急预案，持续完善系统应急预案体系；协调重大交通运输突发事件的预防预警、应急演练、应急处置、调查评估、信息发布、应急保障和宣传培训等工作。</w:t>
      </w:r>
      <w:bookmarkEnd w:id="24"/>
      <w:bookmarkEnd w:id="25"/>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26" w:name="_Toc121835957"/>
      <w:bookmarkStart w:id="27" w:name="_Toc121836043"/>
      <w:r>
        <w:rPr>
          <w:rFonts w:hint="eastAsia" w:ascii="楷体" w:hAnsi="楷体" w:eastAsia="楷体" w:cs="楷体"/>
          <w:bCs/>
          <w:sz w:val="32"/>
          <w:szCs w:val="32"/>
        </w:rPr>
        <w:t>2.3专职应急管理机构及职责</w:t>
      </w:r>
      <w:bookmarkEnd w:id="26"/>
      <w:bookmarkEnd w:id="27"/>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局机关相关职能处室和局属各单位是全市交通运输重点行业领域（单位）突发事件应急处置的专职管理机构。</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主要职责：按照各自职责分工，牵头负责交通运输各行业领域各类突发事件的应急处置管理工作；负责交通运输各行业领域突发事件部门及行业应急预案的起草与实施；贯彻落实局交通运输突发事件应急指挥部的各项决策、部署和措施，及时向局指挥部报告重要情况和建议；指导和协助各区交通运输主管部门做好相关行业领域突发事件的预防、应急准备、应急处置和恢复重建等工作。</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28" w:name="_Toc121835958"/>
      <w:bookmarkStart w:id="29" w:name="_Toc121836044"/>
      <w:r>
        <w:rPr>
          <w:rFonts w:hint="eastAsia" w:ascii="楷体" w:hAnsi="楷体" w:eastAsia="楷体" w:cs="楷体"/>
          <w:bCs/>
          <w:sz w:val="32"/>
          <w:szCs w:val="32"/>
        </w:rPr>
        <w:t>2.4现场指挥机构及职责</w:t>
      </w:r>
      <w:bookmarkEnd w:id="28"/>
      <w:bookmarkEnd w:id="29"/>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发生一般及以上交通运输突发事件时，局突发事件应急指挥部立即实体化运行，视事态发展成立现场指挥部，指挥长由局分管领导或交通运输相关行业管理单位主要负责人担任，下设若干应急行动组。</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综合协调组：负责履行现场指挥部应急办事机构职责，协调现场应急行动组人员调配、责任分工、通信联络、物资调拨等事宜，根据现场事态发展形势，收集整理各类信息，为现场指挥部提供决策参考。</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现场处置组：按照各应急预案要求，落实应急队伍、物资、装备等各项应急准备工作；执行现场指挥部应急处置工作方案，有序开展现场应急处置工作；依据各级各类应急预案涉及交通运输行业领域的职责，积极配合事发地政府应急指挥机构开展应急救援和处置工作。</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事后工作组：负责事后处理和相关人员的责任追究，调查分析事件发生原因，对事件损失和应急处置情况进行评估，提出整改措施和防范的建议。</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新闻信息组：负责与事件相关联的情报信息收集、分析、上传下达以及整理汇总；按规定程序向社会公众发布相关的信息，做好不实信息澄清等工作；通过大众媒体向群众做好引导、宣传工作。</w:t>
      </w:r>
    </w:p>
    <w:p>
      <w:pPr>
        <w:pStyle w:val="5"/>
        <w:snapToGrid w:val="0"/>
        <w:spacing w:before="0" w:beforeAutospacing="0" w:after="0" w:afterAutospacing="0" w:line="560" w:lineRule="atLeast"/>
        <w:ind w:firstLine="640" w:firstLineChars="200"/>
        <w:jc w:val="both"/>
        <w:rPr>
          <w:rFonts w:hint="eastAsia" w:ascii="黑体" w:eastAsia="黑体"/>
          <w:bCs/>
          <w:sz w:val="32"/>
          <w:szCs w:val="32"/>
        </w:rPr>
      </w:pPr>
      <w:r>
        <w:rPr>
          <w:rFonts w:hint="eastAsia" w:ascii="黑体" w:eastAsia="黑体"/>
          <w:bCs/>
          <w:sz w:val="32"/>
          <w:szCs w:val="32"/>
        </w:rPr>
        <w:t>3预测与预警</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30" w:name="_Toc121835959"/>
      <w:bookmarkStart w:id="31" w:name="_Toc121836045"/>
      <w:r>
        <w:rPr>
          <w:rFonts w:hint="eastAsia" w:ascii="楷体" w:hAnsi="楷体" w:eastAsia="楷体" w:cs="楷体"/>
          <w:bCs/>
          <w:sz w:val="32"/>
          <w:szCs w:val="32"/>
        </w:rPr>
        <w:t>3.1信息监测</w:t>
      </w:r>
      <w:bookmarkEnd w:id="30"/>
      <w:bookmarkEnd w:id="31"/>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局应急指挥部各成员单位应及时监测各类交通运输突发事件预警信息，收集整理分析由气象、公安、应急等其他部门发布的或社会层面、网络舆情引起的可能引发交通运输领域突发事件的预警信息。</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局应急指挥中心实行24小时值班值守制度，各区交通运输主管部门按规定做好政务值班和应急值守工作，确保对交通运输突发事件信息早发现、早报告、早处置。</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32" w:name="_Toc121835960"/>
      <w:bookmarkStart w:id="33" w:name="_Toc121836046"/>
      <w:r>
        <w:rPr>
          <w:rFonts w:hint="eastAsia" w:ascii="楷体" w:hAnsi="楷体" w:eastAsia="楷体" w:cs="楷体"/>
          <w:bCs/>
          <w:sz w:val="32"/>
          <w:szCs w:val="32"/>
        </w:rPr>
        <w:t>3.2预警级别和发布</w:t>
      </w:r>
      <w:bookmarkEnd w:id="32"/>
      <w:bookmarkEnd w:id="33"/>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综合各类信息分析评估结果,对可能发生的交通运输行业领域突发事件进行预警。预警级别依据交通运输突发事件可能造成的危害程度、紧急程度和发展态势，一般划分为四级：Ⅰ级（特别重大）、Ⅱ级（重大）、Ⅲ级（较大）和Ⅳ级（一般），依次用红色、橙色、黄色和蓝色表示。</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红色预警（Ⅰ级 特别重大）：在交通运输行业领域内发生的，影响社会稳定和人民正常生活、生产秩序，对人民生命财产安全可能造成特别重大损害的交通运输突发事件。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橙色预警（Ⅱ级 重大）：在交通运输行业领域内发生的，对人民生命财产安全可能造成重大损害的交通运输突发事件。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黄色预警（Ⅲ级 较大）：在交通运输行业领域内发生的，对人民生命财产安全可能造成较大损害的交通运输突发事件。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蓝色预警（Ⅳ级 一般）：在交通运输行业领域内发生的，对人民生命财产安全可能造成一般损害的交通运输突发事件。</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局应急指挥部各成员单位要及时、准确地向局应急指挥部和局领导报告全市交通运输行业领域突发事件的各类信息，局应急指挥部通过综合分析研判各类预警信息，及时向市政府或市应急管理局指挥中心报告，并根据本层级应急指挥部权限范围和交通运输突发事件的危害程度、紧急程度、发展态势，及时发布、调整和解除预警信息。预警信息包括交通运输突发事件的类别、预警级别、起始时间、可能影响范围、警示事项、应采取的措施和发布机关等。</w:t>
      </w:r>
    </w:p>
    <w:p>
      <w:pPr>
        <w:pStyle w:val="5"/>
        <w:snapToGrid w:val="0"/>
        <w:spacing w:before="0" w:beforeAutospacing="0" w:after="0" w:afterAutospacing="0" w:line="560" w:lineRule="atLeast"/>
        <w:ind w:firstLine="640" w:firstLineChars="200"/>
        <w:jc w:val="both"/>
        <w:rPr>
          <w:rFonts w:hint="eastAsia" w:ascii="黑体" w:eastAsia="黑体"/>
          <w:bCs/>
          <w:sz w:val="32"/>
          <w:szCs w:val="32"/>
        </w:rPr>
      </w:pPr>
      <w:r>
        <w:rPr>
          <w:rFonts w:hint="eastAsia" w:ascii="黑体" w:eastAsia="黑体"/>
          <w:bCs/>
          <w:sz w:val="32"/>
          <w:szCs w:val="32"/>
        </w:rPr>
        <w:t>4应急处置</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34" w:name="_Toc121835961"/>
      <w:bookmarkStart w:id="35" w:name="_Toc121836047"/>
      <w:r>
        <w:rPr>
          <w:rFonts w:hint="eastAsia" w:ascii="楷体" w:hAnsi="楷体" w:eastAsia="楷体" w:cs="楷体"/>
          <w:bCs/>
          <w:sz w:val="32"/>
          <w:szCs w:val="32"/>
        </w:rPr>
        <w:t>4.1信息报告</w:t>
      </w:r>
      <w:bookmarkEnd w:id="34"/>
      <w:bookmarkEnd w:id="35"/>
    </w:p>
    <w:p>
      <w:pPr>
        <w:pStyle w:val="5"/>
        <w:snapToGrid w:val="0"/>
        <w:spacing w:before="0" w:beforeAutospacing="0" w:after="0" w:afterAutospacing="0" w:line="560" w:lineRule="atLeast"/>
        <w:ind w:firstLine="645"/>
        <w:jc w:val="both"/>
        <w:rPr>
          <w:rFonts w:hint="eastAsia" w:ascii="仿宋_GB2312" w:eastAsia="仿宋_GB2312"/>
          <w:sz w:val="32"/>
          <w:szCs w:val="32"/>
        </w:rPr>
      </w:pPr>
      <w:r>
        <w:rPr>
          <w:rFonts w:hint="eastAsia" w:ascii="仿宋_GB2312" w:eastAsia="仿宋_GB2312"/>
          <w:sz w:val="32"/>
          <w:szCs w:val="32"/>
        </w:rPr>
        <w:t>发生交通运输突发事件单位（企业）应按照规定立即报告市、区两级交通运输主管部门及其行业管理机构，并同时向所在地区人民政府（管委会）及其应急管理、交通运输部门报告，明确请求救援的事项，不得迟报、谎报、瞒报和漏报；交通运输各行业管理机构、各区交通运输主管部门接到事故报告后应在第一时间以电话形式报告市交通运输综合应急指挥中心，并在1小时内及时报送书面信息，报告内容主要包括时间、地点、信息来源、事件性质、影响范围、事件发展趋势和已经采取的措施等。局应急指挥中心接报事故信息后应立即报告局应急管理处、相关职能处室和分管局领导、局主要领导，经分析研判、核实情况、局领导同意后及时向市委市政府和上级主管部门报告；应急处置过程中，要及时续报相关情况。</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局应急管理处和应急指挥中心要及时汇总上报交通运输突发事件的重要信息和情况，同时将市领导、局领导做出的处置突发事件的批示或指示传达给相关部门或现场应急处置组，并跟踪反馈落实情况。</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局相关职能部门要及时掌握突发事件信息，对比较敏感事件或发生在敏感地区、敏感时段，或可能演化为较大、重大、特别重大突发事件的信息报送，不受分级标准限制。</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36" w:name="_Toc121836048"/>
      <w:bookmarkStart w:id="37" w:name="_Toc121835962"/>
      <w:r>
        <w:rPr>
          <w:rFonts w:hint="eastAsia" w:ascii="楷体" w:hAnsi="楷体" w:eastAsia="楷体" w:cs="楷体"/>
          <w:bCs/>
          <w:sz w:val="32"/>
          <w:szCs w:val="32"/>
        </w:rPr>
        <w:t>4.2先期处置</w:t>
      </w:r>
      <w:bookmarkEnd w:id="36"/>
      <w:bookmarkEnd w:id="37"/>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交通运输突发事件发生后，事发单位（企业）在报告突发公共事件信息同时，要根据相关应急预案，启动相应响应级别，迅速采取有效措施进行处置，避免事态扩大。交通运输各行业管理机构和事发地区交通运输主管部门要立即组织力量采取措施控制事态发展，开展应急救援工作，并及时向市局应急指挥机构和局领导报告。</w:t>
      </w:r>
    </w:p>
    <w:p>
      <w:pPr>
        <w:pStyle w:val="5"/>
        <w:snapToGrid w:val="0"/>
        <w:spacing w:before="0" w:beforeAutospacing="0" w:after="0" w:afterAutospacing="0" w:line="560" w:lineRule="atLeast"/>
        <w:ind w:firstLine="645"/>
        <w:jc w:val="both"/>
        <w:rPr>
          <w:rFonts w:hint="eastAsia" w:ascii="楷体" w:hAnsi="楷体" w:eastAsia="楷体" w:cs="楷体"/>
          <w:bCs/>
          <w:sz w:val="32"/>
          <w:szCs w:val="32"/>
        </w:rPr>
      </w:pPr>
      <w:r>
        <w:rPr>
          <w:rFonts w:hint="eastAsia" w:ascii="楷体" w:hAnsi="楷体" w:eastAsia="楷体" w:cs="楷体"/>
          <w:bCs/>
          <w:sz w:val="32"/>
          <w:szCs w:val="32"/>
        </w:rPr>
        <w:t>4.3分级响应</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对于先期处置未能有效控制事态，需要市局协调处置的交通运输突发事件；根据上级领导指示或者实际需要提出的；应事发地相关部门的请求和建议等情形，由局应急管理处或应急指挥中心提出处置建议，报局应急指挥部研究，启动相应应急响应。</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需要市交通运输局处置的，由局应急指挥部统一指挥或指导相关单位开展处置工作。主要包括：</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）组织协调相关部门、单位负责人、专家和应急队伍参与应急救援；</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）制定并组织实施应急救援抢险方案，防止发生次生、衍生事件；</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）协调相关部门、单位提供应急保障，调度各方应急资源等；</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）配合做好维护现场治安秩序和当地社会稳定工作；</w:t>
      </w:r>
    </w:p>
    <w:p>
      <w:pPr>
        <w:pStyle w:val="5"/>
        <w:snapToGrid w:val="0"/>
        <w:spacing w:before="0" w:beforeAutospacing="0" w:after="0" w:afterAutospacing="0" w:line="560" w:lineRule="atLeast"/>
        <w:ind w:firstLine="645"/>
        <w:jc w:val="both"/>
        <w:outlineLvl w:val="0"/>
        <w:rPr>
          <w:rFonts w:ascii="仿宋_GB2312" w:eastAsia="仿宋_GB2312"/>
          <w:sz w:val="32"/>
          <w:szCs w:val="32"/>
        </w:rPr>
      </w:pPr>
      <w:bookmarkStart w:id="38" w:name="_Toc121836049"/>
      <w:bookmarkStart w:id="39" w:name="_Toc121835963"/>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）及时报告应急处置工作进展情况；</w:t>
      </w:r>
      <w:bookmarkEnd w:id="38"/>
      <w:bookmarkEnd w:id="39"/>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）研究处理其他重大事项。</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交通运输相关行业管理机构应按预案要求成立相应现场应急指挥机构，在局应急指挥部的统一指挥下，负责现场应急处置工作。</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需要多个部门、行业单位共同参与处置的交通运输突发事件，由局应急指挥部牵头统一指挥，其他部门（单位）按职责开展应急处置工作。</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40" w:name="_Toc121835964"/>
      <w:bookmarkStart w:id="41" w:name="_Toc121836050"/>
      <w:r>
        <w:rPr>
          <w:rFonts w:hint="eastAsia" w:ascii="楷体" w:hAnsi="楷体" w:eastAsia="楷体" w:cs="楷体"/>
          <w:bCs/>
          <w:sz w:val="32"/>
          <w:szCs w:val="32"/>
        </w:rPr>
        <w:t>4.4信息发布</w:t>
      </w:r>
      <w:bookmarkEnd w:id="40"/>
      <w:bookmarkEnd w:id="41"/>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交通运输突发事件信息发布应当及时、准确、客观、全面。事件发生的第一时间要向社会发布简要信息，随后发布初步核实情况、应对措施和公众防范措施等，并根据事件处置情况做好后续发布工作。</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交通运输突发事件信息发布，由局</w:t>
      </w:r>
      <w:r>
        <w:rPr>
          <w:rFonts w:hint="eastAsia" w:ascii="仿宋_GB2312" w:hAnsi="Arial" w:eastAsia="仿宋_GB2312" w:cs="Arial"/>
          <w:sz w:val="32"/>
          <w:szCs w:val="32"/>
        </w:rPr>
        <w:t>应急指挥部</w:t>
      </w:r>
      <w:r>
        <w:rPr>
          <w:rFonts w:hint="eastAsia" w:ascii="仿宋_GB2312" w:eastAsia="仿宋_GB2312"/>
          <w:sz w:val="32"/>
          <w:szCs w:val="32"/>
        </w:rPr>
        <w:t>负责。</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信息发布形式主要包括授权发布、散发新闻稿、组织报道、接受记者采访、举行新闻发布会等。</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42" w:name="_Toc121836051"/>
      <w:bookmarkStart w:id="43" w:name="_Toc121835965"/>
      <w:r>
        <w:rPr>
          <w:rFonts w:hint="eastAsia" w:ascii="楷体" w:hAnsi="楷体" w:eastAsia="楷体" w:cs="楷体"/>
          <w:bCs/>
          <w:sz w:val="32"/>
          <w:szCs w:val="32"/>
        </w:rPr>
        <w:t>4.5应急结束</w:t>
      </w:r>
      <w:bookmarkEnd w:id="42"/>
      <w:bookmarkEnd w:id="43"/>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交通运输突发事件应急处置工作结束，或者相关危险因素消除后，现场应急指挥机构予以撤销。</w:t>
      </w:r>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局应急指挥部根据突发事件处置态势，综合研判做出决定，或者由事发地区交通运输部门提出，经局应急指挥部审核批准后下达应急结束指令。</w:t>
      </w:r>
    </w:p>
    <w:p>
      <w:pPr>
        <w:pStyle w:val="5"/>
        <w:snapToGrid w:val="0"/>
        <w:spacing w:before="0" w:beforeAutospacing="0" w:after="0" w:afterAutospacing="0" w:line="560" w:lineRule="atLeast"/>
        <w:ind w:firstLine="640" w:firstLineChars="200"/>
        <w:jc w:val="both"/>
        <w:rPr>
          <w:rFonts w:hint="eastAsia" w:ascii="黑体" w:eastAsia="黑体"/>
          <w:bCs/>
          <w:sz w:val="32"/>
          <w:szCs w:val="32"/>
        </w:rPr>
      </w:pPr>
      <w:r>
        <w:rPr>
          <w:rFonts w:hint="eastAsia" w:ascii="黑体" w:eastAsia="黑体"/>
          <w:bCs/>
          <w:sz w:val="32"/>
          <w:szCs w:val="32"/>
        </w:rPr>
        <w:t>5后期处置</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44" w:name="_Toc121836052"/>
      <w:bookmarkStart w:id="45" w:name="_Toc121835966"/>
      <w:r>
        <w:rPr>
          <w:rFonts w:hint="eastAsia" w:ascii="楷体" w:hAnsi="楷体" w:eastAsia="楷体" w:cs="楷体"/>
          <w:bCs/>
          <w:sz w:val="32"/>
          <w:szCs w:val="32"/>
        </w:rPr>
        <w:t>5.1善后处置</w:t>
      </w:r>
      <w:bookmarkEnd w:id="44"/>
      <w:bookmarkEnd w:id="45"/>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事后工作组协调指导交通运输各行业管理机构或事发地区交通运输主管部门根据相关要求积极稳妥、深入细致地做好善后处置工作。对突发事件中的伤亡人员、应急处置工作人员，以及紧急调集、征用相关单位及个人物资，要按照规定给予抚恤、补助或补偿，并提供心理及司法援助。局应急指挥部相关成员单位按职责及时调拨救助资金和物资，做好疫病防治和环境污染消除工作，并做好相关单位和个人损失的补偿工作。</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46" w:name="_Toc121835967"/>
      <w:bookmarkStart w:id="47" w:name="_Toc121836053"/>
      <w:r>
        <w:rPr>
          <w:rFonts w:hint="eastAsia" w:ascii="楷体" w:hAnsi="楷体" w:eastAsia="楷体" w:cs="楷体"/>
          <w:bCs/>
          <w:sz w:val="32"/>
          <w:szCs w:val="32"/>
        </w:rPr>
        <w:t>5.2调查与评估</w:t>
      </w:r>
      <w:bookmarkEnd w:id="46"/>
      <w:bookmarkEnd w:id="47"/>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事后工作组按照局应急指挥部统一部署，对一般及以上突发事件的起因、性质、影响、责任、经验教训和恢复重建等问题进行调查评估。</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48" w:name="_Toc121836054"/>
      <w:bookmarkStart w:id="49" w:name="_Toc121835968"/>
      <w:r>
        <w:rPr>
          <w:rFonts w:hint="eastAsia" w:ascii="楷体" w:hAnsi="楷体" w:eastAsia="楷体" w:cs="楷体"/>
          <w:bCs/>
          <w:sz w:val="32"/>
          <w:szCs w:val="32"/>
        </w:rPr>
        <w:t>5.3恢复重建</w:t>
      </w:r>
      <w:bookmarkEnd w:id="48"/>
      <w:bookmarkEnd w:id="49"/>
    </w:p>
    <w:p>
      <w:pPr>
        <w:pStyle w:val="5"/>
        <w:snapToGrid w:val="0"/>
        <w:spacing w:before="0" w:beforeAutospacing="0" w:after="0" w:afterAutospacing="0" w:line="560" w:lineRule="atLeast"/>
        <w:ind w:firstLine="645"/>
        <w:jc w:val="both"/>
        <w:rPr>
          <w:rFonts w:ascii="仿宋_GB2312" w:eastAsia="仿宋_GB2312"/>
          <w:sz w:val="32"/>
          <w:szCs w:val="32"/>
        </w:rPr>
      </w:pPr>
      <w:r>
        <w:rPr>
          <w:rFonts w:hint="eastAsia" w:ascii="仿宋_GB2312" w:eastAsia="仿宋_GB2312"/>
          <w:sz w:val="32"/>
          <w:szCs w:val="32"/>
        </w:rPr>
        <w:t>交通运输各行业管理机构、事发地区交通运输主管部门负责或组织相关单位恢复重建工作，需要援助的，由交通运输各行业管理机构、事发地区交通运输主管部门提出请求，局应急指挥部根据现场损坏严重程度，指导援助交通运输各行业管理机构、事发地区交通运输主管部门负责或组织相关单位实施恢复重建工作。</w:t>
      </w:r>
    </w:p>
    <w:p>
      <w:pPr>
        <w:pStyle w:val="5"/>
        <w:snapToGrid w:val="0"/>
        <w:spacing w:before="0" w:beforeAutospacing="0" w:after="0" w:afterAutospacing="0" w:line="560" w:lineRule="atLeast"/>
        <w:ind w:firstLine="640" w:firstLineChars="200"/>
        <w:jc w:val="both"/>
        <w:rPr>
          <w:rFonts w:hint="eastAsia" w:ascii="黑体" w:eastAsia="黑体"/>
          <w:bCs/>
          <w:sz w:val="32"/>
          <w:szCs w:val="32"/>
        </w:rPr>
      </w:pPr>
      <w:r>
        <w:rPr>
          <w:rFonts w:hint="eastAsia" w:ascii="黑体" w:eastAsia="黑体"/>
          <w:bCs/>
          <w:sz w:val="32"/>
          <w:szCs w:val="32"/>
        </w:rPr>
        <w:t>6应急保障</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指挥部各成员单位按照职责分工和相关预案要求做好突发事件应对工作，同时根据本预案切实做好应对突发事件的人力、物力、财力、交通运输及通信联络保障等工作，确保应急救援工作需要和恢复重建工作的顺利进行。</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50" w:name="_Toc121836055"/>
      <w:bookmarkStart w:id="51" w:name="_Toc121835969"/>
      <w:r>
        <w:rPr>
          <w:rFonts w:hint="eastAsia" w:ascii="楷体" w:hAnsi="楷体" w:eastAsia="楷体" w:cs="楷体"/>
          <w:bCs/>
          <w:sz w:val="32"/>
          <w:szCs w:val="32"/>
        </w:rPr>
        <w:t>6.1通信保障</w:t>
      </w:r>
      <w:bookmarkEnd w:id="50"/>
      <w:bookmarkEnd w:id="51"/>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建立全市交通运输系统应急通信联络和信息综合管理机制，加强交通运输突发事件预测预警能力建设，市交通运输综合应急指挥中心应及时收集、掌握信息并加以综合集成、分析处理，为局应急指挥部做出准确的决策部署提供依据。</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52" w:name="_Toc121835970"/>
      <w:bookmarkStart w:id="53" w:name="_Toc121836056"/>
      <w:r>
        <w:rPr>
          <w:rFonts w:hint="eastAsia" w:ascii="楷体" w:hAnsi="楷体" w:eastAsia="楷体" w:cs="楷体"/>
          <w:bCs/>
          <w:sz w:val="32"/>
          <w:szCs w:val="32"/>
        </w:rPr>
        <w:t>6.2物资装备保障</w:t>
      </w:r>
      <w:bookmarkEnd w:id="52"/>
      <w:bookmarkEnd w:id="53"/>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指挥部相关成员单位根据各自职能和实际工作需求做好应急救援、工程抢险装备和物资的储备，动态更新应急救援和抢险装备、物资等数据，及时补充更新装备物资，建立相应的维护、保养和调用等制度机制。</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54" w:name="_Toc121835971"/>
      <w:bookmarkStart w:id="55" w:name="_Toc121836057"/>
      <w:r>
        <w:rPr>
          <w:rFonts w:hint="eastAsia" w:ascii="楷体" w:hAnsi="楷体" w:eastAsia="楷体" w:cs="楷体"/>
          <w:bCs/>
          <w:sz w:val="32"/>
          <w:szCs w:val="32"/>
        </w:rPr>
        <w:t>6.3队伍保障</w:t>
      </w:r>
      <w:bookmarkEnd w:id="54"/>
      <w:bookmarkEnd w:id="55"/>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指挥部相关成员单位根据各自职能和实际工作需求组建和管理应急救援和抢险队伍，合理配置和优化各类应急救援和抢险队伍，按要求配备救援装备、器材、交通工具等，制订各类交通运输突发事件应急处置方案，并积极开展应急救援抢险技能培训和演练。</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56" w:name="_Toc121836058"/>
      <w:bookmarkStart w:id="57" w:name="_Toc121835972"/>
      <w:r>
        <w:rPr>
          <w:rFonts w:hint="eastAsia" w:ascii="楷体" w:hAnsi="楷体" w:eastAsia="楷体" w:cs="楷体"/>
          <w:bCs/>
          <w:sz w:val="32"/>
          <w:szCs w:val="32"/>
        </w:rPr>
        <w:t>6.4运输保障</w:t>
      </w:r>
      <w:bookmarkEnd w:id="56"/>
      <w:bookmarkEnd w:id="57"/>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局应急指挥部相关成员单位根据各自职能对系统内可用于应急救援抢险的公路、水路运输工具的数量、类型等进行统计并建立动态数据库，保障公路和水运设施的完好、畅通。</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58" w:name="_Toc121835973"/>
      <w:bookmarkStart w:id="59" w:name="_Toc121836059"/>
      <w:r>
        <w:rPr>
          <w:rFonts w:hint="eastAsia" w:ascii="楷体" w:hAnsi="楷体" w:eastAsia="楷体" w:cs="楷体"/>
          <w:bCs/>
          <w:sz w:val="32"/>
          <w:szCs w:val="32"/>
        </w:rPr>
        <w:t>6.5经费保障</w:t>
      </w:r>
      <w:bookmarkEnd w:id="58"/>
      <w:bookmarkEnd w:id="59"/>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局应急指挥部各成员单位应设立交通运输突发事件应急处置资金，主要用于防灾、减灾和救灾项目的建设和相关战略物资储备，以及日常应急管理等工作。</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60" w:name="_Toc121836060"/>
      <w:bookmarkStart w:id="61" w:name="_Toc121835974"/>
      <w:r>
        <w:rPr>
          <w:rFonts w:hint="eastAsia" w:ascii="楷体" w:hAnsi="楷体" w:eastAsia="楷体" w:cs="楷体"/>
          <w:bCs/>
          <w:sz w:val="32"/>
          <w:szCs w:val="32"/>
        </w:rPr>
        <w:t>6.6技术保障</w:t>
      </w:r>
      <w:bookmarkEnd w:id="60"/>
      <w:bookmarkEnd w:id="61"/>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依托我市交通运输系统内的行业管理单位、规模以上企业等资源，建立相应的交通运输突发事件应急处置专家库，并组织相关专家针对不同类型的突发事件开展预测、预防、预警和应急处置方法研究。</w:t>
      </w:r>
    </w:p>
    <w:p>
      <w:pPr>
        <w:pStyle w:val="5"/>
        <w:snapToGrid w:val="0"/>
        <w:spacing w:before="0" w:beforeAutospacing="0" w:after="0" w:afterAutospacing="0" w:line="560" w:lineRule="atLeast"/>
        <w:ind w:firstLine="640" w:firstLineChars="200"/>
        <w:jc w:val="both"/>
        <w:rPr>
          <w:rFonts w:hint="eastAsia" w:ascii="黑体" w:eastAsia="黑体"/>
          <w:bCs/>
          <w:sz w:val="32"/>
          <w:szCs w:val="32"/>
        </w:rPr>
      </w:pPr>
      <w:r>
        <w:rPr>
          <w:rFonts w:hint="eastAsia" w:ascii="黑体" w:eastAsia="黑体"/>
          <w:bCs/>
          <w:sz w:val="32"/>
          <w:szCs w:val="32"/>
        </w:rPr>
        <w:t>7演练与培训</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62" w:name="_Toc121836061"/>
      <w:bookmarkStart w:id="63" w:name="_Toc121835975"/>
      <w:r>
        <w:rPr>
          <w:rFonts w:hint="eastAsia" w:ascii="楷体" w:hAnsi="楷体" w:eastAsia="楷体" w:cs="楷体"/>
          <w:bCs/>
          <w:sz w:val="32"/>
          <w:szCs w:val="32"/>
        </w:rPr>
        <w:t>7.1预案演练</w:t>
      </w:r>
      <w:bookmarkEnd w:id="62"/>
      <w:bookmarkEnd w:id="63"/>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局应急指挥部相关成员单位根据各自职能，结合实际工作需要，有计划、有重点地组织对相关预案进行演练，年度应急演练计划报局应急管理处备案。</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局应急管理处督促指导相关行业管理单位制订并组织局级层面应急预案演练。</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应急预案演练的类型有桌面演练、方案演练和综合演练三种，还可采用实战、模拟（桌面推演）或混合演练（实战与模拟相结合）等方式。</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应急演练结束后，由演练组织单位根据演练开展情况对演练进行全面总结评估，并形成书面总结评估报告，报告可对应急演练准备、策划等工作进行简要总结分析，为后续应急预案修订提供依据。</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64" w:name="_Toc121835976"/>
      <w:bookmarkStart w:id="65" w:name="_Toc121836062"/>
      <w:r>
        <w:rPr>
          <w:rFonts w:hint="eastAsia" w:ascii="楷体" w:hAnsi="楷体" w:eastAsia="楷体" w:cs="楷体"/>
          <w:bCs/>
          <w:sz w:val="32"/>
          <w:szCs w:val="32"/>
        </w:rPr>
        <w:t>7.2宣传和培训</w:t>
      </w:r>
      <w:bookmarkEnd w:id="64"/>
      <w:bookmarkEnd w:id="65"/>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局应急管理处督促指导局应急指挥部各成员单位根据本单位、本行业实际情况，广泛开展应急法律法规、预防、避险、自救、互救、减灾等常识的宣传，增强相关人员的忧患意识、社会责任意识和自救、互救能力。局应急指挥部相关成员单位要有计划地组织应急救援抢险队伍和管理人员进行培训，不断提高应急处置专业技能。</w:t>
      </w:r>
    </w:p>
    <w:p>
      <w:pPr>
        <w:pStyle w:val="5"/>
        <w:snapToGrid w:val="0"/>
        <w:spacing w:before="0" w:beforeAutospacing="0" w:after="0" w:afterAutospacing="0" w:line="560" w:lineRule="atLeast"/>
        <w:ind w:firstLine="640" w:firstLineChars="200"/>
        <w:jc w:val="both"/>
        <w:rPr>
          <w:rFonts w:hint="eastAsia" w:ascii="黑体" w:eastAsia="黑体"/>
          <w:bCs/>
          <w:sz w:val="32"/>
          <w:szCs w:val="32"/>
        </w:rPr>
      </w:pPr>
      <w:r>
        <w:rPr>
          <w:rFonts w:hint="eastAsia" w:ascii="黑体" w:eastAsia="黑体"/>
          <w:bCs/>
          <w:sz w:val="32"/>
          <w:szCs w:val="32"/>
        </w:rPr>
        <w:t>8附则</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66" w:name="_Toc121835977"/>
      <w:bookmarkStart w:id="67" w:name="_Toc121836063"/>
      <w:r>
        <w:rPr>
          <w:rFonts w:hint="eastAsia" w:ascii="楷体" w:hAnsi="楷体" w:eastAsia="楷体" w:cs="楷体"/>
          <w:bCs/>
          <w:sz w:val="32"/>
          <w:szCs w:val="32"/>
        </w:rPr>
        <w:t>8.1预案修订</w:t>
      </w:r>
      <w:bookmarkEnd w:id="66"/>
      <w:bookmarkEnd w:id="67"/>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应急预案的修订应遵循下述原则：</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（一）依据的法律、法规、规章、标准及上位预案中的相关规定发生重大变化的；</w:t>
      </w:r>
    </w:p>
    <w:p>
      <w:pPr>
        <w:pStyle w:val="5"/>
        <w:snapToGrid w:val="0"/>
        <w:spacing w:before="0" w:beforeAutospacing="0" w:after="0" w:afterAutospacing="0" w:line="560" w:lineRule="atLeast"/>
        <w:ind w:firstLine="640" w:firstLineChars="200"/>
        <w:jc w:val="both"/>
        <w:outlineLvl w:val="0"/>
        <w:rPr>
          <w:rFonts w:ascii="仿宋_GB2312" w:eastAsia="仿宋_GB2312"/>
          <w:sz w:val="32"/>
          <w:szCs w:val="32"/>
        </w:rPr>
      </w:pPr>
      <w:bookmarkStart w:id="68" w:name="_Toc121836064"/>
      <w:bookmarkStart w:id="69" w:name="_Toc121835978"/>
      <w:r>
        <w:rPr>
          <w:rFonts w:hint="eastAsia" w:ascii="仿宋_GB2312" w:eastAsia="仿宋_GB2312"/>
          <w:sz w:val="32"/>
          <w:szCs w:val="32"/>
        </w:rPr>
        <w:t>（二）应急指挥机构及其职责发生调整的；</w:t>
      </w:r>
      <w:bookmarkEnd w:id="68"/>
      <w:bookmarkEnd w:id="69"/>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（三）面临的事故风险发生重大变化的；</w:t>
      </w:r>
    </w:p>
    <w:p>
      <w:pPr>
        <w:pStyle w:val="5"/>
        <w:snapToGrid w:val="0"/>
        <w:spacing w:before="0" w:beforeAutospacing="0" w:after="0" w:afterAutospacing="0" w:line="560" w:lineRule="atLeast"/>
        <w:ind w:firstLine="640" w:firstLineChars="200"/>
        <w:jc w:val="both"/>
        <w:outlineLvl w:val="0"/>
        <w:rPr>
          <w:rFonts w:ascii="仿宋_GB2312" w:eastAsia="仿宋_GB2312"/>
          <w:sz w:val="32"/>
          <w:szCs w:val="32"/>
        </w:rPr>
      </w:pPr>
      <w:bookmarkStart w:id="70" w:name="_Toc121836065"/>
      <w:bookmarkStart w:id="71" w:name="_Toc121835979"/>
      <w:r>
        <w:rPr>
          <w:rFonts w:hint="eastAsia" w:ascii="仿宋_GB2312" w:eastAsia="仿宋_GB2312"/>
          <w:sz w:val="32"/>
          <w:szCs w:val="32"/>
        </w:rPr>
        <w:t>（四）重要应急资源发生重大变化的；</w:t>
      </w:r>
      <w:bookmarkEnd w:id="70"/>
      <w:bookmarkEnd w:id="71"/>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（五）预案中的其他重要信息发生变化的；</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（六）在应急演练和事故应急救援中发现问题需要修订的；</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（七）编制单位认为应当修订的其他情况。</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随着应急救援相关法律法规的制定、修改和完善，以及实施过程中发现存在的问题或出现新的情况，应及时修订完善本预案。</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预案修订情况应有记录并归档。</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72" w:name="_Toc121835980"/>
      <w:bookmarkStart w:id="73" w:name="_Toc121836066"/>
      <w:r>
        <w:rPr>
          <w:rFonts w:hint="eastAsia" w:ascii="楷体" w:hAnsi="楷体" w:eastAsia="楷体" w:cs="楷体"/>
          <w:bCs/>
          <w:sz w:val="32"/>
          <w:szCs w:val="32"/>
        </w:rPr>
        <w:t>8.2预案实施</w:t>
      </w:r>
      <w:bookmarkEnd w:id="72"/>
      <w:bookmarkEnd w:id="73"/>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本预案由南京市交通运输局制定实施。系统相关单位和部门按照本预案的规定履行职责，并制定相应的应急预案。</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本预案自发布之日起实施。</w:t>
      </w:r>
    </w:p>
    <w:p>
      <w:pPr>
        <w:pStyle w:val="5"/>
        <w:snapToGrid w:val="0"/>
        <w:spacing w:before="0" w:beforeAutospacing="0" w:after="0" w:afterAutospacing="0" w:line="560" w:lineRule="atLeast"/>
        <w:ind w:firstLine="640" w:firstLineChars="200"/>
        <w:jc w:val="both"/>
        <w:outlineLvl w:val="0"/>
        <w:rPr>
          <w:rFonts w:hint="eastAsia" w:ascii="楷体" w:hAnsi="楷体" w:eastAsia="楷体" w:cs="楷体"/>
          <w:bCs/>
          <w:sz w:val="32"/>
          <w:szCs w:val="32"/>
        </w:rPr>
      </w:pPr>
      <w:bookmarkStart w:id="74" w:name="_Toc121835981"/>
      <w:bookmarkStart w:id="75" w:name="_Toc121836067"/>
      <w:r>
        <w:rPr>
          <w:rFonts w:hint="eastAsia" w:ascii="楷体" w:hAnsi="楷体" w:eastAsia="楷体" w:cs="楷体"/>
          <w:bCs/>
          <w:sz w:val="32"/>
          <w:szCs w:val="32"/>
        </w:rPr>
        <w:t>8.3责任与奖惩</w:t>
      </w:r>
      <w:bookmarkEnd w:id="74"/>
      <w:bookmarkEnd w:id="75"/>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交通运输突发事件应急处置工作实行行政领导负责制和责任追究制。</w:t>
      </w:r>
    </w:p>
    <w:p>
      <w:pPr>
        <w:pStyle w:val="5"/>
        <w:snapToGrid w:val="0"/>
        <w:spacing w:before="0" w:beforeAutospacing="0" w:after="0" w:afterAutospacing="0" w:line="560" w:lineRule="atLeast"/>
        <w:ind w:firstLine="640" w:firstLineChars="200"/>
        <w:jc w:val="both"/>
        <w:rPr>
          <w:rFonts w:ascii="仿宋_GB2312" w:eastAsia="仿宋_GB2312"/>
          <w:sz w:val="32"/>
          <w:szCs w:val="32"/>
        </w:rPr>
      </w:pPr>
      <w:r>
        <w:rPr>
          <w:rFonts w:hint="eastAsia" w:ascii="仿宋_GB2312" w:eastAsia="仿宋_GB2312"/>
          <w:sz w:val="32"/>
          <w:szCs w:val="32"/>
        </w:rPr>
        <w:t>对交通运输突发事件应急管理工作中做出突出贡献的先进单位和个人应给予表彰和奖励。</w:t>
      </w:r>
    </w:p>
    <w:p>
      <w:pPr>
        <w:pStyle w:val="5"/>
        <w:snapToGrid w:val="0"/>
        <w:spacing w:before="0" w:beforeAutospacing="0" w:after="0" w:afterAutospacing="0" w:line="560" w:lineRule="atLeast"/>
        <w:ind w:firstLine="640" w:firstLineChars="200"/>
        <w:jc w:val="both"/>
        <w:rPr>
          <w:rFonts w:hint="eastAsia" w:ascii="黑体" w:eastAsia="黑体"/>
          <w:bCs/>
          <w:color w:val="FF0000"/>
          <w:sz w:val="36"/>
          <w:szCs w:val="36"/>
        </w:rPr>
      </w:pPr>
      <w:r>
        <w:rPr>
          <w:rFonts w:hint="eastAsia" w:ascii="仿宋_GB2312" w:eastAsia="仿宋_GB2312"/>
          <w:sz w:val="32"/>
          <w:szCs w:val="32"/>
        </w:rPr>
        <w:t>对迟报、谎报、瞒报和漏报交通运输突发事件重要情况或者应急管理工作中有其他失职、渎职行为的，依法依规对相关责任人给予处罚。</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sectPr>
          <w:footerReference r:id="rId3" w:type="default"/>
          <w:pgSz w:w="11911" w:h="16838"/>
          <w:pgMar w:top="1417" w:right="1417" w:bottom="1417" w:left="1417" w:header="0" w:footer="1015" w:gutter="0"/>
          <w:pgNumType w:fmt="numberInDash" w:start="1"/>
          <w:cols w:space="720" w:num="1"/>
        </w:sectPr>
      </w:pPr>
      <w:r>
        <w:rPr>
          <w:rFonts w:hint="eastAsia" w:ascii="仿宋_GB2312" w:eastAsia="仿宋_GB2312"/>
          <w:sz w:val="32"/>
          <w:szCs w:val="32"/>
        </w:rPr>
        <w:t>附件：南京市交通运输局突发事件应急处置流程图</w:t>
      </w:r>
    </w:p>
    <w:p>
      <w:pPr>
        <w:pStyle w:val="5"/>
        <w:snapToGrid w:val="0"/>
        <w:spacing w:before="0" w:beforeAutospacing="0" w:after="0" w:afterAutospacing="0" w:line="560" w:lineRule="atLeast"/>
        <w:ind w:firstLine="640" w:firstLineChars="200"/>
        <w:jc w:val="both"/>
        <w:rPr>
          <w:rFonts w:hint="eastAsia" w:ascii="仿宋_GB2312" w:eastAsia="仿宋_GB2312"/>
          <w:sz w:val="32"/>
          <w:szCs w:val="32"/>
        </w:rPr>
      </w:pPr>
      <w:r>
        <w:rPr>
          <w:rFonts w:hint="eastAsia" w:ascii="仿宋_GB2312" w:eastAsia="仿宋_GB2312"/>
          <w:sz w:val="32"/>
          <w:szCs w:val="32"/>
        </w:rPr>
        <w:t>附件</w:t>
      </w:r>
    </w:p>
    <w:p>
      <w:pPr>
        <w:pStyle w:val="5"/>
        <w:spacing w:before="0" w:beforeAutospacing="0" w:after="0" w:afterAutospacing="0" w:line="560" w:lineRule="atLeast"/>
        <w:jc w:val="center"/>
        <w:outlineLvl w:val="0"/>
        <w:rPr>
          <w:rFonts w:hint="eastAsia" w:ascii="仿宋_GB2312" w:eastAsia="仿宋_GB2312"/>
          <w:b/>
          <w:sz w:val="32"/>
          <w:szCs w:val="32"/>
        </w:rPr>
      </w:pPr>
      <w:bookmarkStart w:id="76" w:name="_Toc121836068"/>
      <w:bookmarkStart w:id="77" w:name="_Toc121835982"/>
      <w:r>
        <w:rPr>
          <w:rFonts w:hint="eastAsia" w:ascii="楷体" w:hAnsi="楷体" w:eastAsia="楷体" w:cs="楷体"/>
          <w:sz w:val="32"/>
          <w:szCs w:val="32"/>
        </w:rPr>
        <w:t>南京市交通运输局突发事件应急处置流程图</w:t>
      </w:r>
      <w:bookmarkEnd w:id="76"/>
      <w:bookmarkEnd w:id="77"/>
    </w:p>
    <w:p>
      <w:pPr>
        <w:spacing w:line="560" w:lineRule="atLeast"/>
        <w:rPr>
          <w:rFonts w:eastAsia="方正仿宋_GBK"/>
          <w:kern w:val="32"/>
          <w:szCs w:val="30"/>
        </w:rPr>
      </w:pPr>
      <w:r>
        <mc:AlternateContent>
          <mc:Choice Requires="wpg">
            <w:drawing>
              <wp:anchor distT="0" distB="0" distL="114300" distR="114300" simplePos="0" relativeHeight="251659264" behindDoc="0" locked="0" layoutInCell="1" allowOverlap="1">
                <wp:simplePos x="0" y="0"/>
                <wp:positionH relativeFrom="column">
                  <wp:posOffset>206375</wp:posOffset>
                </wp:positionH>
                <wp:positionV relativeFrom="paragraph">
                  <wp:posOffset>96520</wp:posOffset>
                </wp:positionV>
                <wp:extent cx="5824220" cy="8022590"/>
                <wp:effectExtent l="0" t="0" r="5080" b="0"/>
                <wp:wrapNone/>
                <wp:docPr id="43" name="组合 43"/>
                <wp:cNvGraphicFramePr/>
                <a:graphic xmlns:a="http://schemas.openxmlformats.org/drawingml/2006/main">
                  <a:graphicData uri="http://schemas.microsoft.com/office/word/2010/wordprocessingGroup">
                    <wpg:wgp>
                      <wpg:cNvGrpSpPr/>
                      <wpg:grpSpPr>
                        <a:xfrm>
                          <a:off x="0" y="0"/>
                          <a:ext cx="5824220" cy="8022590"/>
                          <a:chOff x="3438" y="259492"/>
                          <a:chExt cx="9172" cy="12634"/>
                        </a:xfrm>
                      </wpg:grpSpPr>
                      <wps:wsp>
                        <wps:cNvPr id="1" name="文本框 1"/>
                        <wps:cNvSpPr txBox="1"/>
                        <wps:spPr>
                          <a:xfrm>
                            <a:off x="6205" y="266226"/>
                            <a:ext cx="2622" cy="10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jc w:val="center"/>
                                <w:rPr>
                                  <w:rFonts w:ascii="宋体"/>
                                  <w:szCs w:val="21"/>
                                </w:rPr>
                              </w:pPr>
                              <w:r>
                                <w:rPr>
                                  <w:rFonts w:hint="eastAsia" w:ascii="宋体" w:hAnsi="宋体"/>
                                  <w:szCs w:val="21"/>
                                </w:rPr>
                                <w:t>应急结束</w:t>
                              </w:r>
                            </w:p>
                            <w:p>
                              <w:pPr>
                                <w:spacing w:before="120" w:beforeLines="50"/>
                                <w:jc w:val="center"/>
                                <w:rPr>
                                  <w:rFonts w:ascii="宋体"/>
                                  <w:szCs w:val="21"/>
                                </w:rPr>
                              </w:pPr>
                              <w:r>
                                <w:rPr>
                                  <w:rFonts w:hint="eastAsia" w:ascii="宋体" w:hAnsi="宋体"/>
                                  <w:szCs w:val="21"/>
                                </w:rPr>
                                <w:t>（市局应急指挥部批准）</w:t>
                              </w:r>
                            </w:p>
                          </w:txbxContent>
                        </wps:txbx>
                        <wps:bodyPr upright="1"/>
                      </wps:wsp>
                      <wps:wsp>
                        <wps:cNvPr id="2" name="矩形 2"/>
                        <wps:cNvSpPr>
                          <a:spLocks noChangeAspect="1" noTextEdit="1"/>
                        </wps:cNvSpPr>
                        <wps:spPr>
                          <a:xfrm>
                            <a:off x="3438" y="259492"/>
                            <a:ext cx="9172" cy="12634"/>
                          </a:xfrm>
                          <a:prstGeom prst="rect">
                            <a:avLst/>
                          </a:prstGeom>
                          <a:noFill/>
                          <a:ln>
                            <a:noFill/>
                          </a:ln>
                        </wps:spPr>
                        <wps:bodyPr upright="1"/>
                      </wps:wsp>
                      <wps:wsp>
                        <wps:cNvPr id="3" name="文本框 3"/>
                        <wps:cNvSpPr txBox="1"/>
                        <wps:spPr>
                          <a:xfrm>
                            <a:off x="3585" y="260090"/>
                            <a:ext cx="2326" cy="10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预警信息</w:t>
                              </w:r>
                            </w:p>
                            <w:p>
                              <w:pPr>
                                <w:jc w:val="center"/>
                                <w:rPr>
                                  <w:rFonts w:hint="eastAsia" w:ascii="宋体" w:hAnsi="宋体"/>
                                  <w:szCs w:val="21"/>
                                </w:rPr>
                              </w:pPr>
                              <w:r>
                                <w:rPr>
                                  <w:rFonts w:hint="eastAsia" w:ascii="宋体" w:hAnsi="宋体"/>
                                  <w:szCs w:val="21"/>
                                </w:rPr>
                                <w:t>（市交通运输综合</w:t>
                              </w:r>
                            </w:p>
                            <w:p>
                              <w:pPr>
                                <w:jc w:val="center"/>
                                <w:rPr>
                                  <w:rFonts w:ascii="宋体"/>
                                  <w:szCs w:val="21"/>
                                </w:rPr>
                              </w:pPr>
                              <w:r>
                                <w:rPr>
                                  <w:rFonts w:hint="eastAsia" w:ascii="宋体" w:hAnsi="宋体"/>
                                  <w:szCs w:val="21"/>
                                </w:rPr>
                                <w:t>应急指挥中心）</w:t>
                              </w:r>
                            </w:p>
                          </w:txbxContent>
                        </wps:txbx>
                        <wps:bodyPr lIns="91440" tIns="107999" rIns="91440" bIns="45720" upright="1"/>
                      </wps:wsp>
                      <wps:wsp>
                        <wps:cNvPr id="4" name="文本框 4"/>
                        <wps:cNvSpPr txBox="1"/>
                        <wps:spPr>
                          <a:xfrm>
                            <a:off x="3625" y="263234"/>
                            <a:ext cx="1869" cy="7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szCs w:val="21"/>
                                </w:rPr>
                              </w:pPr>
                              <w:r>
                                <w:rPr>
                                  <w:rFonts w:hint="eastAsia" w:ascii="宋体" w:hAnsi="宋体"/>
                                  <w:szCs w:val="21"/>
                                </w:rPr>
                                <w:t>上报市局</w:t>
                              </w:r>
                            </w:p>
                            <w:p>
                              <w:pPr>
                                <w:jc w:val="center"/>
                                <w:rPr>
                                  <w:rFonts w:ascii="宋体"/>
                                  <w:szCs w:val="21"/>
                                </w:rPr>
                              </w:pPr>
                              <w:r>
                                <w:rPr>
                                  <w:rFonts w:hint="eastAsia" w:ascii="宋体" w:hAnsi="宋体"/>
                                  <w:szCs w:val="21"/>
                                </w:rPr>
                                <w:t>相关领导</w:t>
                              </w:r>
                            </w:p>
                          </w:txbxContent>
                        </wps:txbx>
                        <wps:bodyPr upright="1"/>
                      </wps:wsp>
                      <wps:wsp>
                        <wps:cNvPr id="5" name="文本框 5"/>
                        <wps:cNvSpPr txBox="1"/>
                        <wps:spPr>
                          <a:xfrm>
                            <a:off x="6245" y="267724"/>
                            <a:ext cx="2621" cy="1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jc w:val="center"/>
                                <w:rPr>
                                  <w:rFonts w:ascii="宋体"/>
                                  <w:szCs w:val="21"/>
                                </w:rPr>
                              </w:pPr>
                              <w:r>
                                <w:rPr>
                                  <w:rFonts w:hint="eastAsia" w:ascii="宋体" w:hAnsi="宋体"/>
                                  <w:szCs w:val="21"/>
                                </w:rPr>
                                <w:t>善后处置</w:t>
                              </w:r>
                            </w:p>
                            <w:p>
                              <w:pPr>
                                <w:spacing w:before="120" w:beforeLines="50"/>
                                <w:jc w:val="center"/>
                                <w:rPr>
                                  <w:rFonts w:ascii="宋体"/>
                                  <w:szCs w:val="21"/>
                                </w:rPr>
                              </w:pPr>
                              <w:r>
                                <w:rPr>
                                  <w:rFonts w:hint="eastAsia" w:ascii="宋体" w:hAnsi="宋体"/>
                                  <w:szCs w:val="21"/>
                                </w:rPr>
                                <w:t>（事发地相关部门为主）</w:t>
                              </w:r>
                            </w:p>
                          </w:txbxContent>
                        </wps:txbx>
                        <wps:bodyPr upright="1"/>
                      </wps:wsp>
                      <wps:wsp>
                        <wps:cNvPr id="6" name="文本框 6"/>
                        <wps:cNvSpPr txBox="1"/>
                        <wps:spPr>
                          <a:xfrm>
                            <a:off x="6245" y="269219"/>
                            <a:ext cx="2623" cy="10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szCs w:val="21"/>
                                </w:rPr>
                              </w:pPr>
                              <w:r>
                                <w:rPr>
                                  <w:rFonts w:hint="eastAsia" w:ascii="宋体" w:hAnsi="宋体"/>
                                  <w:szCs w:val="21"/>
                                </w:rPr>
                                <w:t>调查评估</w:t>
                              </w:r>
                            </w:p>
                            <w:p>
                              <w:pPr>
                                <w:jc w:val="center"/>
                                <w:rPr>
                                  <w:rFonts w:ascii="宋体"/>
                                  <w:szCs w:val="21"/>
                                </w:rPr>
                              </w:pPr>
                              <w:r>
                                <w:rPr>
                                  <w:rFonts w:hint="eastAsia" w:ascii="宋体" w:hAnsi="宋体"/>
                                  <w:szCs w:val="21"/>
                                </w:rPr>
                                <w:t>（市区两级交通运输</w:t>
                              </w:r>
                              <w:r>
                                <w:rPr>
                                  <w:rFonts w:hint="eastAsia" w:ascii="宋体" w:hAnsi="宋体"/>
                                  <w:spacing w:val="-6"/>
                                  <w:w w:val="90"/>
                                  <w:szCs w:val="21"/>
                                </w:rPr>
                                <w:t>应急指挥部</w:t>
                              </w:r>
                              <w:r>
                                <w:rPr>
                                  <w:rFonts w:hint="eastAsia" w:ascii="宋体" w:hAnsi="宋体"/>
                                  <w:szCs w:val="21"/>
                                </w:rPr>
                                <w:t>）</w:t>
                              </w:r>
                            </w:p>
                          </w:txbxContent>
                        </wps:txbx>
                        <wps:bodyPr upright="1"/>
                      </wps:wsp>
                      <wps:wsp>
                        <wps:cNvPr id="7" name="文本框 7"/>
                        <wps:cNvSpPr txBox="1"/>
                        <wps:spPr>
                          <a:xfrm>
                            <a:off x="6058" y="262036"/>
                            <a:ext cx="3369" cy="7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先期处置</w:t>
                              </w:r>
                            </w:p>
                            <w:p>
                              <w:pPr>
                                <w:jc w:val="center"/>
                                <w:rPr>
                                  <w:rFonts w:ascii="宋体"/>
                                  <w:szCs w:val="21"/>
                                </w:rPr>
                              </w:pPr>
                              <w:r>
                                <w:rPr>
                                  <w:rFonts w:hint="eastAsia" w:ascii="宋体" w:hAnsi="宋体"/>
                                  <w:szCs w:val="21"/>
                                </w:rPr>
                                <w:t>（</w:t>
                              </w:r>
                              <w:r>
                                <w:rPr>
                                  <w:rFonts w:hint="eastAsia" w:ascii="宋体" w:hAnsi="宋体"/>
                                  <w:w w:val="80"/>
                                  <w:szCs w:val="21"/>
                                </w:rPr>
                                <w:t>事发地有关单位</w:t>
                              </w:r>
                              <w:r>
                                <w:rPr>
                                  <w:rFonts w:hint="eastAsia" w:ascii="宋体" w:hAnsi="宋体"/>
                                  <w:szCs w:val="21"/>
                                </w:rPr>
                                <w:t>）</w:t>
                              </w:r>
                            </w:p>
                          </w:txbxContent>
                        </wps:txbx>
                        <wps:bodyPr upright="1"/>
                      </wps:wsp>
                      <wps:wsp>
                        <wps:cNvPr id="8" name="爆炸形 1 8"/>
                        <wps:cNvSpPr/>
                        <wps:spPr>
                          <a:xfrm>
                            <a:off x="6245" y="259642"/>
                            <a:ext cx="3182" cy="2257"/>
                          </a:xfrm>
                          <a:prstGeom prst="irregularSeal1">
                            <a:avLst/>
                          </a:prstGeom>
                          <a:solidFill>
                            <a:srgbClr val="FFFFFF"/>
                          </a:solidFill>
                          <a:ln w="0" cap="flat" cmpd="sng">
                            <a:solidFill>
                              <a:srgbClr val="000000"/>
                            </a:solidFill>
                            <a:prstDash val="solid"/>
                            <a:miter/>
                            <a:headEnd type="none" w="med" len="med"/>
                            <a:tailEnd type="none" w="med" len="med"/>
                          </a:ln>
                        </wps:spPr>
                        <wps:bodyPr upright="1"/>
                      </wps:wsp>
                      <wps:wsp>
                        <wps:cNvPr id="9" name="文本框 9"/>
                        <wps:cNvSpPr txBox="1"/>
                        <wps:spPr>
                          <a:xfrm>
                            <a:off x="6620" y="260388"/>
                            <a:ext cx="2245" cy="753"/>
                          </a:xfrm>
                          <a:prstGeom prst="rect">
                            <a:avLst/>
                          </a:prstGeom>
                          <a:noFill/>
                          <a:ln>
                            <a:noFill/>
                          </a:ln>
                        </wps:spPr>
                        <wps:txbx>
                          <w:txbxContent>
                            <w:p>
                              <w:pPr>
                                <w:jc w:val="center"/>
                                <w:rPr>
                                  <w:rFonts w:ascii="宋体"/>
                                  <w:szCs w:val="21"/>
                                </w:rPr>
                              </w:pPr>
                              <w:r>
                                <w:rPr>
                                  <w:rFonts w:hint="eastAsia" w:ascii="宋体" w:hAnsi="宋体"/>
                                  <w:szCs w:val="21"/>
                                </w:rPr>
                                <w:t>交通运输突发</w:t>
                              </w:r>
                            </w:p>
                            <w:p>
                              <w:pPr>
                                <w:jc w:val="center"/>
                                <w:rPr>
                                  <w:rFonts w:ascii="宋体"/>
                                  <w:szCs w:val="21"/>
                                </w:rPr>
                              </w:pPr>
                              <w:r>
                                <w:rPr>
                                  <w:rFonts w:hint="eastAsia" w:ascii="宋体" w:hAnsi="宋体"/>
                                  <w:szCs w:val="21"/>
                                </w:rPr>
                                <w:t>事件发生</w:t>
                              </w:r>
                            </w:p>
                          </w:txbxContent>
                        </wps:txbx>
                        <wps:bodyPr upright="1"/>
                      </wps:wsp>
                      <wps:wsp>
                        <wps:cNvPr id="10" name="文本框 10"/>
                        <wps:cNvSpPr txBox="1"/>
                        <wps:spPr>
                          <a:xfrm>
                            <a:off x="3625" y="264281"/>
                            <a:ext cx="1870" cy="10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spacing w:val="-8"/>
                                  <w:szCs w:val="21"/>
                                </w:rPr>
                              </w:pPr>
                              <w:r>
                                <w:rPr>
                                  <w:rFonts w:hint="eastAsia" w:ascii="宋体" w:hAnsi="宋体"/>
                                  <w:spacing w:val="-8"/>
                                  <w:szCs w:val="21"/>
                                </w:rPr>
                                <w:t>向市局有关部门</w:t>
                              </w:r>
                            </w:p>
                            <w:p>
                              <w:pPr>
                                <w:jc w:val="center"/>
                                <w:rPr>
                                  <w:rFonts w:ascii="宋体"/>
                                  <w:spacing w:val="-8"/>
                                  <w:szCs w:val="21"/>
                                </w:rPr>
                              </w:pPr>
                              <w:r>
                                <w:rPr>
                                  <w:rFonts w:hint="eastAsia" w:ascii="宋体" w:hAnsi="宋体"/>
                                  <w:spacing w:val="-8"/>
                                  <w:szCs w:val="21"/>
                                </w:rPr>
                                <w:t>传达领导指示</w:t>
                              </w:r>
                            </w:p>
                          </w:txbxContent>
                        </wps:txbx>
                        <wps:bodyPr lIns="91440" tIns="136799" rIns="91440" bIns="45720" upright="1"/>
                      </wps:wsp>
                      <wps:wsp>
                        <wps:cNvPr id="11" name="流程图: 决策 11"/>
                        <wps:cNvSpPr/>
                        <wps:spPr>
                          <a:xfrm>
                            <a:off x="6105" y="263132"/>
                            <a:ext cx="3223" cy="1350"/>
                          </a:xfrm>
                          <a:prstGeom prst="flowChartDecision">
                            <a:avLst/>
                          </a:prstGeom>
                          <a:solidFill>
                            <a:srgbClr val="FFFFFF"/>
                          </a:solidFill>
                          <a:ln w="9525" cap="flat" cmpd="sng">
                            <a:solidFill>
                              <a:srgbClr val="000000"/>
                            </a:solidFill>
                            <a:prstDash val="solid"/>
                            <a:miter/>
                            <a:headEnd type="none" w="med" len="med"/>
                            <a:tailEnd type="none" w="med" len="med"/>
                          </a:ln>
                        </wps:spPr>
                        <wps:bodyPr upright="1"/>
                      </wps:wsp>
                      <wps:wsp>
                        <wps:cNvPr id="12" name="文本框 12"/>
                        <wps:cNvSpPr txBox="1"/>
                        <wps:spPr>
                          <a:xfrm>
                            <a:off x="6692" y="263343"/>
                            <a:ext cx="2045" cy="796"/>
                          </a:xfrm>
                          <a:prstGeom prst="rect">
                            <a:avLst/>
                          </a:prstGeom>
                          <a:noFill/>
                          <a:ln>
                            <a:noFill/>
                          </a:ln>
                        </wps:spPr>
                        <wps:txbx>
                          <w:txbxContent>
                            <w:p>
                              <w:pPr>
                                <w:pStyle w:val="4"/>
                                <w:pBdr>
                                  <w:bottom w:val="none" w:color="auto" w:sz="0" w:space="0"/>
                                </w:pBdr>
                                <w:tabs>
                                  <w:tab w:val="clear" w:pos="4153"/>
                                  <w:tab w:val="clear" w:pos="8306"/>
                                </w:tabs>
                                <w:adjustRightInd w:val="0"/>
                                <w:spacing w:line="240" w:lineRule="atLeast"/>
                                <w:rPr>
                                  <w:rFonts w:hint="eastAsia" w:ascii="宋体" w:hAnsi="宋体"/>
                                  <w:sz w:val="10"/>
                                  <w:szCs w:val="10"/>
                                </w:rPr>
                              </w:pPr>
                            </w:p>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信息报告</w:t>
                              </w:r>
                            </w:p>
                          </w:txbxContent>
                        </wps:txbx>
                        <wps:bodyPr upright="1"/>
                      </wps:wsp>
                      <wps:wsp>
                        <wps:cNvPr id="13" name="文本框 13"/>
                        <wps:cNvSpPr txBox="1"/>
                        <wps:spPr>
                          <a:xfrm>
                            <a:off x="6245" y="264879"/>
                            <a:ext cx="2623" cy="80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tLeast"/>
                                <w:jc w:val="center"/>
                                <w:rPr>
                                  <w:rFonts w:hint="eastAsia" w:ascii="宋体" w:hAnsi="宋体"/>
                                  <w:sz w:val="10"/>
                                  <w:szCs w:val="10"/>
                                </w:rPr>
                              </w:pPr>
                            </w:p>
                            <w:p>
                              <w:pPr>
                                <w:jc w:val="center"/>
                                <w:rPr>
                                  <w:rFonts w:ascii="宋体"/>
                                  <w:sz w:val="18"/>
                                  <w:szCs w:val="18"/>
                                </w:rPr>
                              </w:pPr>
                              <w:r>
                                <w:rPr>
                                  <w:rFonts w:hint="eastAsia" w:ascii="宋体" w:hAnsi="宋体"/>
                                  <w:szCs w:val="21"/>
                                </w:rPr>
                                <w:t>应急响应</w:t>
                              </w:r>
                            </w:p>
                          </w:txbxContent>
                        </wps:txbx>
                        <wps:bodyPr upright="1"/>
                      </wps:wsp>
                      <wps:wsp>
                        <wps:cNvPr id="14" name="文本框 14"/>
                        <wps:cNvSpPr txBox="1"/>
                        <wps:spPr>
                          <a:xfrm>
                            <a:off x="6245" y="270716"/>
                            <a:ext cx="2623" cy="105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jc w:val="center"/>
                                <w:rPr>
                                  <w:rFonts w:ascii="宋体"/>
                                  <w:szCs w:val="21"/>
                                </w:rPr>
                              </w:pPr>
                              <w:r>
                                <w:rPr>
                                  <w:rFonts w:hint="eastAsia" w:ascii="宋体" w:hAnsi="宋体"/>
                                  <w:szCs w:val="21"/>
                                </w:rPr>
                                <w:t>恢复重建</w:t>
                              </w:r>
                            </w:p>
                            <w:p>
                              <w:pPr>
                                <w:spacing w:before="120" w:beforeLines="50"/>
                                <w:jc w:val="center"/>
                                <w:rPr>
                                  <w:rFonts w:ascii="宋体"/>
                                  <w:szCs w:val="21"/>
                                </w:rPr>
                              </w:pPr>
                              <w:r>
                                <w:rPr>
                                  <w:rFonts w:hint="eastAsia" w:ascii="宋体" w:hAnsi="宋体"/>
                                  <w:szCs w:val="21"/>
                                </w:rPr>
                                <w:t>（事发地有关部门为主）</w:t>
                              </w:r>
                            </w:p>
                          </w:txbxContent>
                        </wps:txbx>
                        <wps:bodyPr upright="1"/>
                      </wps:wsp>
                      <wps:wsp>
                        <wps:cNvPr id="15" name="文本框 15"/>
                        <wps:cNvSpPr txBox="1"/>
                        <wps:spPr>
                          <a:xfrm>
                            <a:off x="9899" y="262924"/>
                            <a:ext cx="1871" cy="45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信息反馈</w:t>
                              </w:r>
                            </w:p>
                          </w:txbxContent>
                        </wps:txbx>
                        <wps:bodyPr upright="1"/>
                      </wps:wsp>
                      <wps:wsp>
                        <wps:cNvPr id="16" name="文本框 16"/>
                        <wps:cNvSpPr txBox="1"/>
                        <wps:spPr>
                          <a:xfrm>
                            <a:off x="9428" y="264431"/>
                            <a:ext cx="3182" cy="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市局相关应急指挥机构运作</w:t>
                              </w:r>
                            </w:p>
                          </w:txbxContent>
                        </wps:txbx>
                        <wps:bodyPr upright="1"/>
                      </wps:wsp>
                      <wps:wsp>
                        <wps:cNvPr id="17" name="文本框 17"/>
                        <wps:cNvSpPr txBox="1"/>
                        <wps:spPr>
                          <a:xfrm>
                            <a:off x="9428" y="265179"/>
                            <a:ext cx="3182" cy="45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市局派工作组及专家组</w:t>
                              </w:r>
                            </w:p>
                          </w:txbxContent>
                        </wps:txbx>
                        <wps:bodyPr upright="1"/>
                      </wps:wsp>
                      <wps:wsp>
                        <wps:cNvPr id="18" name="文本框 18"/>
                        <wps:cNvSpPr txBox="1"/>
                        <wps:spPr>
                          <a:xfrm>
                            <a:off x="9428" y="265927"/>
                            <a:ext cx="3182" cy="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启动相关应急救援预案</w:t>
                              </w:r>
                            </w:p>
                          </w:txbxContent>
                        </wps:txbx>
                        <wps:bodyPr upright="1"/>
                      </wps:wsp>
                      <wps:wsp>
                        <wps:cNvPr id="19" name="直接连接符 19"/>
                        <wps:cNvSpPr/>
                        <wps:spPr>
                          <a:xfrm>
                            <a:off x="4749" y="261138"/>
                            <a:ext cx="1" cy="1956"/>
                          </a:xfrm>
                          <a:prstGeom prst="line">
                            <a:avLst/>
                          </a:prstGeom>
                          <a:ln w="9525" cap="flat" cmpd="sng">
                            <a:solidFill>
                              <a:srgbClr val="000000"/>
                            </a:solidFill>
                            <a:prstDash val="solid"/>
                            <a:headEnd type="none" w="med" len="med"/>
                            <a:tailEnd type="none" w="med" len="med"/>
                          </a:ln>
                        </wps:spPr>
                        <wps:bodyPr upright="1"/>
                      </wps:wsp>
                      <wps:wsp>
                        <wps:cNvPr id="20" name="直接连接符 20"/>
                        <wps:cNvSpPr/>
                        <wps:spPr>
                          <a:xfrm>
                            <a:off x="4749" y="263084"/>
                            <a:ext cx="2999" cy="21"/>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SpPr/>
                        <wps:spPr>
                          <a:xfrm>
                            <a:off x="7743" y="261358"/>
                            <a:ext cx="1" cy="681"/>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SpPr/>
                        <wps:spPr>
                          <a:xfrm>
                            <a:off x="7733" y="262785"/>
                            <a:ext cx="1" cy="363"/>
                          </a:xfrm>
                          <a:prstGeom prst="line">
                            <a:avLst/>
                          </a:prstGeom>
                          <a:ln w="9525" cap="flat" cmpd="sng">
                            <a:solidFill>
                              <a:srgbClr val="000000"/>
                            </a:solidFill>
                            <a:prstDash val="solid"/>
                            <a:headEnd type="none" w="med" len="med"/>
                            <a:tailEnd type="triangle" w="med" len="med"/>
                          </a:ln>
                        </wps:spPr>
                        <wps:bodyPr upright="1"/>
                      </wps:wsp>
                      <wps:wsp>
                        <wps:cNvPr id="23" name="直接连接符 23"/>
                        <wps:cNvSpPr/>
                        <wps:spPr>
                          <a:xfrm>
                            <a:off x="7707" y="264501"/>
                            <a:ext cx="1" cy="400"/>
                          </a:xfrm>
                          <a:prstGeom prst="line">
                            <a:avLst/>
                          </a:prstGeom>
                          <a:ln w="9525" cap="flat" cmpd="sng">
                            <a:solidFill>
                              <a:srgbClr val="000000"/>
                            </a:solidFill>
                            <a:prstDash val="solid"/>
                            <a:headEnd type="none" w="med" len="med"/>
                            <a:tailEnd type="triangle" w="med" len="med"/>
                          </a:ln>
                        </wps:spPr>
                        <wps:bodyPr upright="1"/>
                      </wps:wsp>
                      <wps:wsp>
                        <wps:cNvPr id="24" name="直接连接符 24"/>
                        <wps:cNvSpPr/>
                        <wps:spPr>
                          <a:xfrm>
                            <a:off x="7697" y="265678"/>
                            <a:ext cx="1" cy="600"/>
                          </a:xfrm>
                          <a:prstGeom prst="line">
                            <a:avLst/>
                          </a:prstGeom>
                          <a:ln w="9525" cap="flat" cmpd="sng">
                            <a:solidFill>
                              <a:srgbClr val="000000"/>
                            </a:solidFill>
                            <a:prstDash val="solid"/>
                            <a:headEnd type="none" w="med" len="med"/>
                            <a:tailEnd type="triangle" w="med" len="med"/>
                          </a:ln>
                        </wps:spPr>
                        <wps:bodyPr upright="1"/>
                      </wps:wsp>
                      <wps:wsp>
                        <wps:cNvPr id="25" name="直接连接符 25"/>
                        <wps:cNvSpPr/>
                        <wps:spPr>
                          <a:xfrm>
                            <a:off x="7687" y="267284"/>
                            <a:ext cx="1" cy="452"/>
                          </a:xfrm>
                          <a:prstGeom prst="line">
                            <a:avLst/>
                          </a:prstGeom>
                          <a:ln w="9525" cap="flat" cmpd="sng">
                            <a:solidFill>
                              <a:srgbClr val="000000"/>
                            </a:solidFill>
                            <a:prstDash val="solid"/>
                            <a:headEnd type="none" w="med" len="med"/>
                            <a:tailEnd type="triangle" w="med" len="med"/>
                          </a:ln>
                        </wps:spPr>
                        <wps:bodyPr upright="1"/>
                      </wps:wsp>
                      <wps:wsp>
                        <wps:cNvPr id="26" name="直接连接符 26"/>
                        <wps:cNvSpPr/>
                        <wps:spPr>
                          <a:xfrm>
                            <a:off x="7687" y="268770"/>
                            <a:ext cx="1" cy="451"/>
                          </a:xfrm>
                          <a:prstGeom prst="line">
                            <a:avLst/>
                          </a:prstGeom>
                          <a:ln w="9525" cap="flat" cmpd="sng">
                            <a:solidFill>
                              <a:srgbClr val="000000"/>
                            </a:solidFill>
                            <a:prstDash val="solid"/>
                            <a:headEnd type="none" w="med" len="med"/>
                            <a:tailEnd type="triangle" w="med" len="med"/>
                          </a:ln>
                        </wps:spPr>
                        <wps:bodyPr upright="1"/>
                      </wps:wsp>
                      <wps:wsp>
                        <wps:cNvPr id="27" name="直接连接符 27"/>
                        <wps:cNvSpPr/>
                        <wps:spPr>
                          <a:xfrm>
                            <a:off x="7677" y="270268"/>
                            <a:ext cx="1" cy="450"/>
                          </a:xfrm>
                          <a:prstGeom prst="line">
                            <a:avLst/>
                          </a:prstGeom>
                          <a:ln w="9525" cap="flat" cmpd="sng">
                            <a:solidFill>
                              <a:srgbClr val="000000"/>
                            </a:solidFill>
                            <a:prstDash val="solid"/>
                            <a:headEnd type="none" w="med" len="med"/>
                            <a:tailEnd type="triangle" w="med" len="med"/>
                          </a:ln>
                        </wps:spPr>
                        <wps:bodyPr upright="1"/>
                      </wps:wsp>
                      <wps:wsp>
                        <wps:cNvPr id="28" name="直接连接符 28"/>
                        <wps:cNvSpPr/>
                        <wps:spPr>
                          <a:xfrm>
                            <a:off x="9240" y="264581"/>
                            <a:ext cx="1" cy="1503"/>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a:off x="9240" y="264581"/>
                            <a:ext cx="187" cy="1"/>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a:off x="8866" y="265329"/>
                            <a:ext cx="561" cy="1"/>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a:off x="9240" y="266076"/>
                            <a:ext cx="187" cy="1"/>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9322" y="263794"/>
                            <a:ext cx="1522" cy="18"/>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10835" y="263383"/>
                            <a:ext cx="11" cy="418"/>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10846" y="262455"/>
                            <a:ext cx="1" cy="469"/>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H="1" flipV="1">
                            <a:off x="9448" y="262445"/>
                            <a:ext cx="1424" cy="9"/>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SpPr/>
                        <wps:spPr>
                          <a:xfrm>
                            <a:off x="5497" y="263532"/>
                            <a:ext cx="187" cy="1"/>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a:off x="5684" y="263532"/>
                            <a:ext cx="1" cy="1203"/>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H="1">
                            <a:off x="5497" y="264729"/>
                            <a:ext cx="187" cy="1"/>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a:off x="5694" y="263801"/>
                            <a:ext cx="404" cy="1"/>
                          </a:xfrm>
                          <a:prstGeom prst="line">
                            <a:avLst/>
                          </a:prstGeom>
                          <a:ln w="9525" cap="flat" cmpd="sng">
                            <a:solidFill>
                              <a:srgbClr val="000000"/>
                            </a:solidFill>
                            <a:prstDash val="solid"/>
                            <a:headEnd type="none" w="med" len="med"/>
                            <a:tailEnd type="none" w="med" len="med"/>
                          </a:ln>
                        </wps:spPr>
                        <wps:bodyPr upright="1"/>
                      </wps:wsp>
                      <wps:wsp>
                        <wps:cNvPr id="40" name="文本框 40"/>
                        <wps:cNvSpPr txBox="1"/>
                        <wps:spPr>
                          <a:xfrm>
                            <a:off x="10875" y="263432"/>
                            <a:ext cx="1122" cy="452"/>
                          </a:xfrm>
                          <a:prstGeom prst="rect">
                            <a:avLst/>
                          </a:prstGeom>
                          <a:noFill/>
                          <a:ln>
                            <a:noFill/>
                          </a:ln>
                        </wps:spPr>
                        <wps:txbx>
                          <w:txbxContent>
                            <w:p>
                              <w:pPr>
                                <w:pStyle w:val="4"/>
                                <w:pBdr>
                                  <w:bottom w:val="none" w:color="auto" w:sz="0" w:space="0"/>
                                </w:pBdr>
                                <w:tabs>
                                  <w:tab w:val="clear" w:pos="4153"/>
                                  <w:tab w:val="clear" w:pos="8306"/>
                                </w:tabs>
                                <w:snapToGrid/>
                                <w:rPr>
                                  <w:rFonts w:ascii="宋体" w:hAnsi="宋体"/>
                                </w:rPr>
                              </w:pPr>
                              <w:r>
                                <w:rPr>
                                  <w:rFonts w:hint="eastAsia" w:ascii="宋体" w:hAnsi="宋体"/>
                                </w:rPr>
                                <w:t>不启动</w:t>
                              </w:r>
                            </w:p>
                          </w:txbxContent>
                        </wps:txbx>
                        <wps:bodyPr upright="1"/>
                      </wps:wsp>
                      <wps:wsp>
                        <wps:cNvPr id="41" name="文本框 41"/>
                        <wps:cNvSpPr txBox="1"/>
                        <wps:spPr>
                          <a:xfrm>
                            <a:off x="10010" y="263342"/>
                            <a:ext cx="686" cy="452"/>
                          </a:xfrm>
                          <a:prstGeom prst="rect">
                            <a:avLst/>
                          </a:prstGeom>
                          <a:noFill/>
                          <a:ln>
                            <a:noFill/>
                          </a:ln>
                        </wps:spPr>
                        <wps:txbx>
                          <w:txbxContent>
                            <w:p>
                              <w:pPr>
                                <w:jc w:val="center"/>
                              </w:pPr>
                              <w:r>
                                <w:t>N</w:t>
                              </w:r>
                            </w:p>
                          </w:txbxContent>
                        </wps:txbx>
                        <wps:bodyPr upright="1"/>
                      </wps:wsp>
                      <wps:wsp>
                        <wps:cNvPr id="42" name="文本框 42"/>
                        <wps:cNvSpPr txBox="1"/>
                        <wps:spPr>
                          <a:xfrm>
                            <a:off x="8118" y="264431"/>
                            <a:ext cx="749" cy="450"/>
                          </a:xfrm>
                          <a:prstGeom prst="rect">
                            <a:avLst/>
                          </a:prstGeom>
                          <a:noFill/>
                          <a:ln>
                            <a:noFill/>
                          </a:ln>
                        </wps:spPr>
                        <wps:txbx>
                          <w:txbxContent>
                            <w:p>
                              <w:pPr>
                                <w:jc w:val="center"/>
                              </w:pPr>
                              <w:r>
                                <w:t>Y</w:t>
                              </w:r>
                            </w:p>
                          </w:txbxContent>
                        </wps:txbx>
                        <wps:bodyPr upright="1"/>
                      </wps:wsp>
                    </wpg:wgp>
                  </a:graphicData>
                </a:graphic>
              </wp:anchor>
            </w:drawing>
          </mc:Choice>
          <mc:Fallback>
            <w:pict>
              <v:group id="_x0000_s1026" o:spid="_x0000_s1026" o:spt="203" style="position:absolute;left:0pt;margin-left:16.25pt;margin-top:7.6pt;height:631.7pt;width:458.6pt;z-index:251659264;mso-width-relative:page;mso-height-relative:page;" coordorigin="3438,259492" coordsize="9172,12634" o:gfxdata="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">
                <o:lock v:ext="edit" aspectratio="f"/>
                <v:shape id="_x0000_s1026" o:spid="_x0000_s1026" o:spt="202" type="#_x0000_t202" style="position:absolute;left:6205;top:266226;height:1053;width:2622;"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before="120" w:beforeLines="50"/>
                          <w:jc w:val="center"/>
                          <w:rPr>
                            <w:rFonts w:ascii="宋体"/>
                            <w:szCs w:val="21"/>
                          </w:rPr>
                        </w:pPr>
                        <w:r>
                          <w:rPr>
                            <w:rFonts w:hint="eastAsia" w:ascii="宋体" w:hAnsi="宋体"/>
                            <w:szCs w:val="21"/>
                          </w:rPr>
                          <w:t>应急结束</w:t>
                        </w:r>
                      </w:p>
                      <w:p>
                        <w:pPr>
                          <w:spacing w:before="120" w:beforeLines="50"/>
                          <w:jc w:val="center"/>
                          <w:rPr>
                            <w:rFonts w:ascii="宋体"/>
                            <w:szCs w:val="21"/>
                          </w:rPr>
                        </w:pPr>
                        <w:r>
                          <w:rPr>
                            <w:rFonts w:hint="eastAsia" w:ascii="宋体" w:hAnsi="宋体"/>
                            <w:szCs w:val="21"/>
                          </w:rPr>
                          <w:t>（市局应急指挥部批准）</w:t>
                        </w:r>
                      </w:p>
                    </w:txbxContent>
                  </v:textbox>
                </v:shape>
                <v:rect id="_x0000_s1026" o:spid="_x0000_s1026" o:spt="1" style="position:absolute;left:3438;top:259492;height:12634;width:9172;"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t"/>
                </v:rect>
                <v:shape id="_x0000_s1026" o:spid="_x0000_s1026" o:spt="202" type="#_x0000_t202" style="position:absolute;left:3585;top:260090;height:1054;width:2326;" fillcolor="#FFFFFF" filled="t" stroked="t" coordsize="21600,21600" o:gfxdata="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lVsh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4mm,8.50385826771654pt,2.54mm,1.27mm">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预警信息</w:t>
                        </w:r>
                      </w:p>
                      <w:p>
                        <w:pPr>
                          <w:jc w:val="center"/>
                          <w:rPr>
                            <w:rFonts w:hint="eastAsia" w:ascii="宋体" w:hAnsi="宋体"/>
                            <w:szCs w:val="21"/>
                          </w:rPr>
                        </w:pPr>
                        <w:r>
                          <w:rPr>
                            <w:rFonts w:hint="eastAsia" w:ascii="宋体" w:hAnsi="宋体"/>
                            <w:szCs w:val="21"/>
                          </w:rPr>
                          <w:t>（市交通运输综合</w:t>
                        </w:r>
                      </w:p>
                      <w:p>
                        <w:pPr>
                          <w:jc w:val="center"/>
                          <w:rPr>
                            <w:rFonts w:ascii="宋体"/>
                            <w:szCs w:val="21"/>
                          </w:rPr>
                        </w:pPr>
                        <w:r>
                          <w:rPr>
                            <w:rFonts w:hint="eastAsia" w:ascii="宋体" w:hAnsi="宋体"/>
                            <w:szCs w:val="21"/>
                          </w:rPr>
                          <w:t>应急指挥中心）</w:t>
                        </w:r>
                      </w:p>
                    </w:txbxContent>
                  </v:textbox>
                </v:shape>
                <v:shape id="_x0000_s1026" o:spid="_x0000_s1026" o:spt="202" type="#_x0000_t202" style="position:absolute;left:3625;top:263234;height:753;width:1869;"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ascii="宋体"/>
                            <w:szCs w:val="21"/>
                          </w:rPr>
                        </w:pPr>
                        <w:r>
                          <w:rPr>
                            <w:rFonts w:hint="eastAsia" w:ascii="宋体" w:hAnsi="宋体"/>
                            <w:szCs w:val="21"/>
                          </w:rPr>
                          <w:t>上报市局</w:t>
                        </w:r>
                      </w:p>
                      <w:p>
                        <w:pPr>
                          <w:jc w:val="center"/>
                          <w:rPr>
                            <w:rFonts w:ascii="宋体"/>
                            <w:szCs w:val="21"/>
                          </w:rPr>
                        </w:pPr>
                        <w:r>
                          <w:rPr>
                            <w:rFonts w:hint="eastAsia" w:ascii="宋体" w:hAnsi="宋体"/>
                            <w:szCs w:val="21"/>
                          </w:rPr>
                          <w:t>相关领导</w:t>
                        </w:r>
                      </w:p>
                    </w:txbxContent>
                  </v:textbox>
                </v:shape>
                <v:shape id="_x0000_s1026" o:spid="_x0000_s1026" o:spt="202" type="#_x0000_t202" style="position:absolute;left:6245;top:267724;height:1050;width:2621;"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0" w:beforeLines="50"/>
                          <w:jc w:val="center"/>
                          <w:rPr>
                            <w:rFonts w:ascii="宋体"/>
                            <w:szCs w:val="21"/>
                          </w:rPr>
                        </w:pPr>
                        <w:r>
                          <w:rPr>
                            <w:rFonts w:hint="eastAsia" w:ascii="宋体" w:hAnsi="宋体"/>
                            <w:szCs w:val="21"/>
                          </w:rPr>
                          <w:t>善后处置</w:t>
                        </w:r>
                      </w:p>
                      <w:p>
                        <w:pPr>
                          <w:spacing w:before="120" w:beforeLines="50"/>
                          <w:jc w:val="center"/>
                          <w:rPr>
                            <w:rFonts w:ascii="宋体"/>
                            <w:szCs w:val="21"/>
                          </w:rPr>
                        </w:pPr>
                        <w:r>
                          <w:rPr>
                            <w:rFonts w:hint="eastAsia" w:ascii="宋体" w:hAnsi="宋体"/>
                            <w:szCs w:val="21"/>
                          </w:rPr>
                          <w:t>（事发地相关部门为主）</w:t>
                        </w:r>
                      </w:p>
                    </w:txbxContent>
                  </v:textbox>
                </v:shape>
                <v:shape id="_x0000_s1026" o:spid="_x0000_s1026" o:spt="202" type="#_x0000_t202" style="position:absolute;left:6245;top:269219;height:1054;width:2623;"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ascii="宋体"/>
                            <w:szCs w:val="21"/>
                          </w:rPr>
                        </w:pPr>
                        <w:r>
                          <w:rPr>
                            <w:rFonts w:hint="eastAsia" w:ascii="宋体" w:hAnsi="宋体"/>
                            <w:szCs w:val="21"/>
                          </w:rPr>
                          <w:t>调查评估</w:t>
                        </w:r>
                      </w:p>
                      <w:p>
                        <w:pPr>
                          <w:jc w:val="center"/>
                          <w:rPr>
                            <w:rFonts w:ascii="宋体"/>
                            <w:szCs w:val="21"/>
                          </w:rPr>
                        </w:pPr>
                        <w:r>
                          <w:rPr>
                            <w:rFonts w:hint="eastAsia" w:ascii="宋体" w:hAnsi="宋体"/>
                            <w:szCs w:val="21"/>
                          </w:rPr>
                          <w:t>（市区两级交通运输</w:t>
                        </w:r>
                        <w:r>
                          <w:rPr>
                            <w:rFonts w:hint="eastAsia" w:ascii="宋体" w:hAnsi="宋体"/>
                            <w:spacing w:val="-6"/>
                            <w:w w:val="90"/>
                            <w:szCs w:val="21"/>
                          </w:rPr>
                          <w:t>应急指挥部</w:t>
                        </w:r>
                        <w:r>
                          <w:rPr>
                            <w:rFonts w:hint="eastAsia" w:ascii="宋体" w:hAnsi="宋体"/>
                            <w:szCs w:val="21"/>
                          </w:rPr>
                          <w:t>）</w:t>
                        </w:r>
                      </w:p>
                    </w:txbxContent>
                  </v:textbox>
                </v:shape>
                <v:shape id="_x0000_s1026" o:spid="_x0000_s1026" o:spt="202" type="#_x0000_t202" style="position:absolute;left:6058;top:262036;height:753;width:336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先期处置</w:t>
                        </w:r>
                      </w:p>
                      <w:p>
                        <w:pPr>
                          <w:jc w:val="center"/>
                          <w:rPr>
                            <w:rFonts w:ascii="宋体"/>
                            <w:szCs w:val="21"/>
                          </w:rPr>
                        </w:pPr>
                        <w:r>
                          <w:rPr>
                            <w:rFonts w:hint="eastAsia" w:ascii="宋体" w:hAnsi="宋体"/>
                            <w:szCs w:val="21"/>
                          </w:rPr>
                          <w:t>（</w:t>
                        </w:r>
                        <w:r>
                          <w:rPr>
                            <w:rFonts w:hint="eastAsia" w:ascii="宋体" w:hAnsi="宋体"/>
                            <w:w w:val="80"/>
                            <w:szCs w:val="21"/>
                          </w:rPr>
                          <w:t>事发地有关单位</w:t>
                        </w:r>
                        <w:r>
                          <w:rPr>
                            <w:rFonts w:hint="eastAsia" w:ascii="宋体" w:hAnsi="宋体"/>
                            <w:szCs w:val="21"/>
                          </w:rPr>
                          <w:t>）</w:t>
                        </w:r>
                      </w:p>
                    </w:txbxContent>
                  </v:textbox>
                </v:shape>
                <v:shape id="_x0000_s1026" o:spid="_x0000_s1026" o:spt="71" type="#_x0000_t71" style="position:absolute;left:6245;top:259642;height:2257;width:3182;" fillcolor="#FFFFFF" filled="t" stroked="t" coordsize="21600,21600" o:gfxdata="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rGEy5AAAA2gAA&#10;AA8AAAAAAAAAAQAgAAAAIgAAAGRycy9kb3ducmV2LnhtbFBLAQIUABQAAAAIAIdO4kAzLwWeOwAA&#10;ADkAAAAQAAAAAAAAAAEAIAAAAAgBAABkcnMvc2hhcGV4bWwueG1sUEsFBgAAAAAGAAYAWwEAALID&#10;AAAAAA==&#10;">
                  <v:fill on="t" focussize="0,0"/>
                  <v:stroke weight="0pt" color="#000000" joinstyle="miter"/>
                  <v:imagedata o:title=""/>
                  <o:lock v:ext="edit" aspectratio="f"/>
                </v:shape>
                <v:shape id="_x0000_s1026" o:spid="_x0000_s1026" o:spt="202" type="#_x0000_t202" style="position:absolute;left:6620;top:260388;height:753;width:2245;"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ascii="宋体"/>
                            <w:szCs w:val="21"/>
                          </w:rPr>
                        </w:pPr>
                        <w:r>
                          <w:rPr>
                            <w:rFonts w:hint="eastAsia" w:ascii="宋体" w:hAnsi="宋体"/>
                            <w:szCs w:val="21"/>
                          </w:rPr>
                          <w:t>交通运输突发</w:t>
                        </w:r>
                      </w:p>
                      <w:p>
                        <w:pPr>
                          <w:jc w:val="center"/>
                          <w:rPr>
                            <w:rFonts w:ascii="宋体"/>
                            <w:szCs w:val="21"/>
                          </w:rPr>
                        </w:pPr>
                        <w:r>
                          <w:rPr>
                            <w:rFonts w:hint="eastAsia" w:ascii="宋体" w:hAnsi="宋体"/>
                            <w:szCs w:val="21"/>
                          </w:rPr>
                          <w:t>事件发生</w:t>
                        </w:r>
                      </w:p>
                    </w:txbxContent>
                  </v:textbox>
                </v:shape>
                <v:shape id="_x0000_s1026" o:spid="_x0000_s1026" o:spt="202" type="#_x0000_t202" style="position:absolute;left:3625;top:264281;height:1053;width:1870;" fillcolor="#FFFFFF" filled="t" stroked="t" coordsize="21600,21600" o:gfxdata="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1rfc&#10;wAAAANsAAAAPAAAAAAAAAAEAIAAAACIAAABkcnMvZG93bnJldi54bWxQSwECFAAUAAAACACHTuJA&#10;My8FnjsAAAA5AAAAEAAAAAAAAAABACAAAAAPAQAAZHJzL3NoYXBleG1sLnhtbFBLBQYAAAAABgAG&#10;AFsBAAC5AwAAAAA=&#10;">
                  <v:fill on="t" focussize="0,0"/>
                  <v:stroke color="#000000" joinstyle="miter"/>
                  <v:imagedata o:title=""/>
                  <o:lock v:ext="edit" aspectratio="f"/>
                  <v:textbox inset="2.54mm,10.7715748031496pt,2.54mm,1.27mm">
                    <w:txbxContent>
                      <w:p>
                        <w:pPr>
                          <w:jc w:val="center"/>
                          <w:rPr>
                            <w:rFonts w:hint="eastAsia" w:ascii="宋体" w:hAnsi="宋体"/>
                            <w:spacing w:val="-8"/>
                            <w:szCs w:val="21"/>
                          </w:rPr>
                        </w:pPr>
                        <w:r>
                          <w:rPr>
                            <w:rFonts w:hint="eastAsia" w:ascii="宋体" w:hAnsi="宋体"/>
                            <w:spacing w:val="-8"/>
                            <w:szCs w:val="21"/>
                          </w:rPr>
                          <w:t>向市局有关部门</w:t>
                        </w:r>
                      </w:p>
                      <w:p>
                        <w:pPr>
                          <w:jc w:val="center"/>
                          <w:rPr>
                            <w:rFonts w:ascii="宋体"/>
                            <w:spacing w:val="-8"/>
                            <w:szCs w:val="21"/>
                          </w:rPr>
                        </w:pPr>
                        <w:r>
                          <w:rPr>
                            <w:rFonts w:hint="eastAsia" w:ascii="宋体" w:hAnsi="宋体"/>
                            <w:spacing w:val="-8"/>
                            <w:szCs w:val="21"/>
                          </w:rPr>
                          <w:t>传达领导指示</w:t>
                        </w:r>
                      </w:p>
                    </w:txbxContent>
                  </v:textbox>
                </v:shape>
                <v:shape id="_x0000_s1026" o:spid="_x0000_s1026" o:spt="110" type="#_x0000_t110" style="position:absolute;left:6105;top:263132;height:1350;width:3223;" fillcolor="#FFFFFF" filled="t" stroked="t" coordsize="21600,21600" o:gfxdata="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bdxL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shape>
                <v:shape id="_x0000_s1026" o:spid="_x0000_s1026" o:spt="202" type="#_x0000_t202" style="position:absolute;left:6692;top:263343;height:796;width:2045;"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
                          <w:pBdr>
                            <w:bottom w:val="none" w:color="auto" w:sz="0" w:space="0"/>
                          </w:pBdr>
                          <w:tabs>
                            <w:tab w:val="clear" w:pos="4153"/>
                            <w:tab w:val="clear" w:pos="8306"/>
                          </w:tabs>
                          <w:adjustRightInd w:val="0"/>
                          <w:spacing w:line="240" w:lineRule="atLeast"/>
                          <w:rPr>
                            <w:rFonts w:hint="eastAsia" w:ascii="宋体" w:hAnsi="宋体"/>
                            <w:sz w:val="10"/>
                            <w:szCs w:val="10"/>
                          </w:rPr>
                        </w:pPr>
                      </w:p>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信息报告</w:t>
                        </w:r>
                      </w:p>
                    </w:txbxContent>
                  </v:textbox>
                </v:shape>
                <v:shape id="_x0000_s1026" o:spid="_x0000_s1026" o:spt="202" type="#_x0000_t202" style="position:absolute;left:6245;top:264879;height:803;width:2623;"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adjustRightInd w:val="0"/>
                          <w:snapToGrid w:val="0"/>
                          <w:spacing w:line="240" w:lineRule="atLeast"/>
                          <w:jc w:val="center"/>
                          <w:rPr>
                            <w:rFonts w:hint="eastAsia" w:ascii="宋体" w:hAnsi="宋体"/>
                            <w:sz w:val="10"/>
                            <w:szCs w:val="10"/>
                          </w:rPr>
                        </w:pPr>
                      </w:p>
                      <w:p>
                        <w:pPr>
                          <w:jc w:val="center"/>
                          <w:rPr>
                            <w:rFonts w:ascii="宋体"/>
                            <w:sz w:val="18"/>
                            <w:szCs w:val="18"/>
                          </w:rPr>
                        </w:pPr>
                        <w:r>
                          <w:rPr>
                            <w:rFonts w:hint="eastAsia" w:ascii="宋体" w:hAnsi="宋体"/>
                            <w:szCs w:val="21"/>
                          </w:rPr>
                          <w:t>应急响应</w:t>
                        </w:r>
                      </w:p>
                    </w:txbxContent>
                  </v:textbox>
                </v:shape>
                <v:shape id="_x0000_s1026" o:spid="_x0000_s1026" o:spt="202" type="#_x0000_t202" style="position:absolute;left:6245;top:270716;height:1053;width:2623;"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before="120" w:beforeLines="50"/>
                          <w:jc w:val="center"/>
                          <w:rPr>
                            <w:rFonts w:ascii="宋体"/>
                            <w:szCs w:val="21"/>
                          </w:rPr>
                        </w:pPr>
                        <w:r>
                          <w:rPr>
                            <w:rFonts w:hint="eastAsia" w:ascii="宋体" w:hAnsi="宋体"/>
                            <w:szCs w:val="21"/>
                          </w:rPr>
                          <w:t>恢复重建</w:t>
                        </w:r>
                      </w:p>
                      <w:p>
                        <w:pPr>
                          <w:spacing w:before="120" w:beforeLines="50"/>
                          <w:jc w:val="center"/>
                          <w:rPr>
                            <w:rFonts w:ascii="宋体"/>
                            <w:szCs w:val="21"/>
                          </w:rPr>
                        </w:pPr>
                        <w:r>
                          <w:rPr>
                            <w:rFonts w:hint="eastAsia" w:ascii="宋体" w:hAnsi="宋体"/>
                            <w:szCs w:val="21"/>
                          </w:rPr>
                          <w:t>（事发地有关部门为主）</w:t>
                        </w:r>
                      </w:p>
                    </w:txbxContent>
                  </v:textbox>
                </v:shape>
                <v:shape id="_x0000_s1026" o:spid="_x0000_s1026" o:spt="202" type="#_x0000_t202" style="position:absolute;left:9899;top:262924;height:451;width:1871;"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信息反馈</w:t>
                        </w:r>
                      </w:p>
                    </w:txbxContent>
                  </v:textbox>
                </v:shape>
                <v:shape id="_x0000_s1026" o:spid="_x0000_s1026" o:spt="202" type="#_x0000_t202" style="position:absolute;left:9428;top:264431;height:450;width:3182;"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市局相关应急指挥机构运作</w:t>
                        </w:r>
                      </w:p>
                    </w:txbxContent>
                  </v:textbox>
                </v:shape>
                <v:shape id="_x0000_s1026" o:spid="_x0000_s1026" o:spt="202" type="#_x0000_t202" style="position:absolute;left:9428;top:265179;height:451;width:3182;"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市局派工作组及专家组</w:t>
                        </w:r>
                      </w:p>
                    </w:txbxContent>
                  </v:textbox>
                </v:shape>
                <v:shape id="_x0000_s1026" o:spid="_x0000_s1026" o:spt="202" type="#_x0000_t202" style="position:absolute;left:9428;top:265927;height:450;width:3182;"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pStyle w:val="4"/>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启动相关应急救援预案</w:t>
                        </w:r>
                      </w:p>
                    </w:txbxContent>
                  </v:textbox>
                </v:shape>
                <v:line id="_x0000_s1026" o:spid="_x0000_s1026" o:spt="20" style="position:absolute;left:4749;top:261138;height:1956;width:1;"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749;top:263084;height:21;width:2999;"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7743;top:261358;height:681;width:1;"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733;top:262785;height:363;width:1;"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707;top:264501;height:400;width:1;" filled="f" stroked="t" coordsize="21600,21600" o:gfxdata="UEsDBAoAAAAAAIdO4kAAAAAAAAAAAAAAAAAEAAAAZHJzL1BLAwQUAAAACACHTuJAVxeoYb8AAADb&#10;AAAADwAAAGRycy9kb3ducmV2LnhtbEWPT2vCQBTE7wW/w/IEb3UTh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XqG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97;top:265678;height:600;width:1;"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87;top:267284;height:452;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687;top:268770;height:451;width:1;"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677;top:270268;height:450;width:1;"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240;top:264581;height:1503;width:1;"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240;top:264581;height:1;width:187;"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866;top:265329;height:1;width:561;"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9240;top:266076;height:1;width:187;"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9322;top:263794;flip:y;height:18;width:1522;"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835;top:263383;flip:y;height:418;width:11;"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0846;top:262455;flip:y;height:469;width:1;"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448;top:262445;flip:x y;height:9;width:1424;" filled="f" stroked="t" coordsize="21600,21600" o:gfxdata="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UF9g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5497;top:263532;height:1;width:187;" filled="f" stroked="t" coordsize="21600,21600" o:gfxdata="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LLE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684;top:263532;height:1203;width:1;"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5497;top:264729;flip:x;height:1;width:187;"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694;top:263801;height:1;width:404;"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10875;top:263432;height:452;width:1122;" filled="f" stroked="f" coordsize="21600,21600" o:gfxdata="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ACp6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4"/>
                          <w:pBdr>
                            <w:bottom w:val="none" w:color="auto" w:sz="0" w:space="0"/>
                          </w:pBdr>
                          <w:tabs>
                            <w:tab w:val="clear" w:pos="4153"/>
                            <w:tab w:val="clear" w:pos="8306"/>
                          </w:tabs>
                          <w:snapToGrid/>
                          <w:rPr>
                            <w:rFonts w:ascii="宋体" w:hAnsi="宋体"/>
                          </w:rPr>
                        </w:pPr>
                        <w:r>
                          <w:rPr>
                            <w:rFonts w:hint="eastAsia" w:ascii="宋体" w:hAnsi="宋体"/>
                          </w:rPr>
                          <w:t>不启动</w:t>
                        </w:r>
                      </w:p>
                    </w:txbxContent>
                  </v:textbox>
                </v:shape>
                <v:shape id="_x0000_s1026" o:spid="_x0000_s1026" o:spt="202" type="#_x0000_t202" style="position:absolute;left:10010;top:263342;height:452;width:686;"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pPr>
                        <w:r>
                          <w:t>N</w:t>
                        </w:r>
                      </w:p>
                    </w:txbxContent>
                  </v:textbox>
                </v:shape>
                <v:shape id="_x0000_s1026" o:spid="_x0000_s1026" o:spt="202" type="#_x0000_t202" style="position:absolute;left:8118;top:264431;height:450;width:749;" filled="f" stroked="f" coordsize="21600,21600" o:gfxdata="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npIH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pPr>
                        <w:r>
                          <w:t>Y</w:t>
                        </w:r>
                      </w:p>
                    </w:txbxContent>
                  </v:textbox>
                </v:shape>
              </v:group>
            </w:pict>
          </mc:Fallback>
        </mc:AlternateContent>
      </w:r>
    </w:p>
    <w:p>
      <w:pPr>
        <w:spacing w:line="560" w:lineRule="atLeast"/>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pPr>
        <w:widowControl/>
        <w:spacing w:line="560" w:lineRule="exact"/>
        <w:rPr>
          <w:rFonts w:hint="eastAsia" w:ascii="宋体" w:hAnsi="宋体" w:cs="Arial"/>
          <w:b/>
          <w:color w:val="424242"/>
          <w:kern w:val="0"/>
          <w:sz w:val="44"/>
          <w:szCs w:val="44"/>
        </w:rPr>
      </w:pPr>
    </w:p>
    <w:p>
      <w:bookmarkStart w:id="78" w:name="_GoBack"/>
      <w:bookmarkEnd w:id="7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9"/>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Giv8oBAACb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qGiv8oBAACbAwAADgAAAAAAAAABACAAAAAeAQAAZHJzL2Uyb0Rv&#10;Yy54bWxQSwUGAAAAAAYABgBZAQAAWgU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YjRiOGYyMTEyNzQ1NzkyZmEwODczZWQ0ZGE3OWMifQ=="/>
  </w:docVars>
  <w:rsids>
    <w:rsidRoot w:val="00000000"/>
    <w:rsid w:val="7B72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99"/>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paragraph" w:styleId="5">
    <w:name w:val="Normal (Web)"/>
    <w:basedOn w:val="1"/>
    <w:next w:val="2"/>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9">
    <w:name w:val="page number"/>
    <w:basedOn w:val="8"/>
    <w:uiPriority w:val="0"/>
  </w:style>
  <w:style w:type="paragraph" w:customStyle="1" w:styleId="10">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2022-12-27T03:01:56Z</dcterms:created>
  <dc:creator>dell</dc:creator>
  <cp:lastModifiedBy>dell</cp:lastModifiedBy>
  <dcterms:modified xsi:type="dcterms:W3CDTF">2022-12-27T03:02:28Z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BB63BD49C06F4CBAB0748BDAAC03723C</vt:lpwstr>
  </property>
</Properties>
</file>