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Lines="100" w:after="480" w:afterLines="200"/>
        <w:rPr>
          <w:rFonts w:hint="eastAsia" w:ascii="黑体" w:hAnsi="黑体" w:cs="黑体"/>
          <w:b w:val="0"/>
          <w:bCs w:val="0"/>
        </w:rPr>
      </w:pPr>
      <w:r>
        <w:rPr>
          <w:rFonts w:hint="eastAsia" w:ascii="方正小标宋简体" w:eastAsia="方正小标宋简体"/>
          <w:b w:val="0"/>
          <w:sz w:val="44"/>
          <w:szCs w:val="44"/>
        </w:rPr>
        <w:t>南京市交通运输局公路（长江桥隧）                  突发事件应急预案</w:t>
      </w:r>
      <w:bookmarkStart w:id="0" w:name="_Toc109395496"/>
      <w:bookmarkStart w:id="1" w:name="_Toc113207687"/>
      <w:bookmarkStart w:id="2" w:name="_Toc533586032"/>
      <w:bookmarkStart w:id="3" w:name="_Toc106652514"/>
      <w:bookmarkStart w:id="4" w:name="_Toc533777067"/>
      <w:bookmarkStart w:id="5" w:name="_Toc533777726"/>
      <w:bookmarkStart w:id="6" w:name="_Toc27759420"/>
    </w:p>
    <w:p>
      <w:pPr>
        <w:pStyle w:val="2"/>
        <w:snapToGrid w:val="0"/>
        <w:spacing w:line="560" w:lineRule="atLeast"/>
        <w:ind w:firstLine="640" w:firstLineChars="200"/>
        <w:rPr>
          <w:rFonts w:hint="eastAsia" w:ascii="黑体" w:hAnsi="黑体" w:cs="黑体"/>
          <w:b w:val="0"/>
          <w:bCs w:val="0"/>
          <w:szCs w:val="32"/>
        </w:rPr>
      </w:pPr>
      <w:bookmarkStart w:id="7" w:name="_Toc121836073"/>
      <w:bookmarkStart w:id="8" w:name="_Toc121835987"/>
      <w:r>
        <w:rPr>
          <w:rFonts w:hint="eastAsia" w:ascii="黑体" w:hAnsi="黑体" w:cs="黑体"/>
          <w:b w:val="0"/>
          <w:bCs w:val="0"/>
          <w:szCs w:val="32"/>
        </w:rPr>
        <w:t>1总则</w:t>
      </w:r>
      <w:bookmarkEnd w:id="0"/>
      <w:bookmarkEnd w:id="1"/>
      <w:bookmarkEnd w:id="2"/>
      <w:bookmarkEnd w:id="3"/>
      <w:bookmarkEnd w:id="4"/>
      <w:bookmarkEnd w:id="5"/>
      <w:bookmarkEnd w:id="7"/>
      <w:bookmarkEnd w:id="8"/>
    </w:p>
    <w:p>
      <w:pPr>
        <w:pStyle w:val="3"/>
        <w:snapToGrid w:val="0"/>
        <w:spacing w:line="560" w:lineRule="atLeast"/>
        <w:ind w:firstLine="640" w:firstLineChars="200"/>
        <w:rPr>
          <w:rFonts w:hint="eastAsia" w:ascii="楷体" w:hAnsi="楷体" w:eastAsia="楷体" w:cs="楷体"/>
          <w:b w:val="0"/>
          <w:bCs w:val="0"/>
          <w:sz w:val="32"/>
        </w:rPr>
      </w:pPr>
      <w:bookmarkStart w:id="9" w:name="_Toc106652515"/>
      <w:bookmarkStart w:id="10" w:name="_Toc533777068"/>
      <w:bookmarkStart w:id="11" w:name="_Toc533777727"/>
      <w:bookmarkStart w:id="12" w:name="_Toc533586033"/>
      <w:bookmarkStart w:id="13" w:name="_Toc109395497"/>
      <w:bookmarkStart w:id="14" w:name="_Toc113207688"/>
      <w:r>
        <w:rPr>
          <w:rFonts w:hint="eastAsia" w:ascii="楷体" w:hAnsi="楷体" w:eastAsia="楷体" w:cs="楷体"/>
          <w:b w:val="0"/>
          <w:bCs w:val="0"/>
          <w:sz w:val="32"/>
        </w:rPr>
        <w:t>1.1编制目的</w:t>
      </w:r>
      <w:bookmarkEnd w:id="9"/>
      <w:bookmarkEnd w:id="10"/>
      <w:bookmarkEnd w:id="11"/>
      <w:bookmarkEnd w:id="12"/>
      <w:bookmarkEnd w:id="13"/>
      <w:bookmarkEnd w:id="14"/>
    </w:p>
    <w:bookmarkEnd w:id="6"/>
    <w:p>
      <w:pPr>
        <w:snapToGrid w:val="0"/>
        <w:spacing w:line="560" w:lineRule="atLeast"/>
        <w:ind w:firstLine="640" w:firstLineChars="200"/>
        <w:rPr>
          <w:rFonts w:eastAsia="仿宋_GB2312"/>
          <w:color w:val="000000"/>
          <w:sz w:val="32"/>
          <w:szCs w:val="32"/>
        </w:rPr>
      </w:pPr>
      <w:r>
        <w:rPr>
          <w:rFonts w:eastAsia="仿宋_GB2312"/>
          <w:color w:val="000000"/>
          <w:sz w:val="32"/>
          <w:szCs w:val="32"/>
        </w:rPr>
        <w:t>为切实加强南京市公路（长江桥隧）突发事件的应急管理工作，建立健全科学规范的应急处置体系，提高突发事件预防和应急处置能力，及时排除南京市公路（长江桥隧）交通险情，保障南京市公路（长江桥隧）安全畅通，最大程度地减少因公路交通突发事件造成的人员伤亡、环境损害及财产损失，维护社会稳定，制定本预案。</w:t>
      </w:r>
    </w:p>
    <w:p>
      <w:pPr>
        <w:pStyle w:val="3"/>
        <w:snapToGrid w:val="0"/>
        <w:spacing w:line="560" w:lineRule="atLeast"/>
        <w:ind w:firstLine="640" w:firstLineChars="200"/>
        <w:rPr>
          <w:rFonts w:hint="eastAsia" w:ascii="楷体" w:hAnsi="楷体" w:eastAsia="楷体" w:cs="楷体"/>
          <w:b w:val="0"/>
          <w:bCs w:val="0"/>
          <w:sz w:val="32"/>
        </w:rPr>
      </w:pPr>
      <w:bookmarkStart w:id="15" w:name="_Toc27759422"/>
      <w:bookmarkStart w:id="16" w:name="_Toc113207689"/>
      <w:r>
        <w:rPr>
          <w:rFonts w:hint="eastAsia" w:ascii="楷体" w:hAnsi="楷体" w:eastAsia="楷体" w:cs="楷体"/>
          <w:b w:val="0"/>
          <w:bCs w:val="0"/>
          <w:sz w:val="32"/>
        </w:rPr>
        <w:t>1.2编制依据</w:t>
      </w:r>
      <w:bookmarkEnd w:id="15"/>
      <w:bookmarkEnd w:id="16"/>
    </w:p>
    <w:p>
      <w:pPr>
        <w:snapToGrid w:val="0"/>
        <w:spacing w:line="560" w:lineRule="atLeast"/>
        <w:ind w:firstLine="640" w:firstLineChars="200"/>
        <w:rPr>
          <w:rFonts w:eastAsia="仿宋_GB2312"/>
          <w:color w:val="000000"/>
          <w:sz w:val="32"/>
          <w:szCs w:val="32"/>
        </w:rPr>
      </w:pPr>
      <w:r>
        <w:rPr>
          <w:rFonts w:eastAsia="仿宋_GB2312"/>
          <w:color w:val="000000"/>
          <w:sz w:val="32"/>
          <w:szCs w:val="32"/>
        </w:rPr>
        <w:t>《中华人民共和国安全生产法》《中华人民共和国突发事件应对法》《生产安全事故报告和调查处理条例》《公路安全保护条例》《生产安全事故应急条例》《突发事件应急预案管理办法》《生产安全事故应急预案管理办法》《交通运输突发事件应急管理规定》《江苏省公路条例》《江苏省高速公路条例》</w:t>
      </w:r>
      <w:r>
        <w:rPr>
          <w:rFonts w:hint="eastAsia" w:eastAsia="仿宋_GB2312"/>
          <w:color w:val="000000"/>
          <w:sz w:val="32"/>
          <w:szCs w:val="32"/>
        </w:rPr>
        <w:t>《</w:t>
      </w:r>
      <w:r>
        <w:rPr>
          <w:rFonts w:eastAsia="仿宋_GB2312"/>
          <w:color w:val="000000"/>
          <w:sz w:val="32"/>
          <w:szCs w:val="32"/>
        </w:rPr>
        <w:t>南京市长江桥梁隧道条例</w:t>
      </w:r>
      <w:r>
        <w:rPr>
          <w:rFonts w:hint="eastAsia" w:eastAsia="仿宋_GB2312"/>
          <w:color w:val="000000"/>
          <w:sz w:val="32"/>
          <w:szCs w:val="32"/>
        </w:rPr>
        <w:t>》</w:t>
      </w:r>
      <w:r>
        <w:rPr>
          <w:rFonts w:eastAsia="仿宋_GB2312"/>
          <w:color w:val="000000"/>
          <w:sz w:val="32"/>
          <w:szCs w:val="32"/>
        </w:rPr>
        <w:t>《南京市突发事件预警信息发布管理办法》《公路交通突发事件应急预案》《江苏省突发事件总体应急预案》《江苏省交通运输综合应急预案》《江苏省普通公路交通突发事件应急预案》《江苏省高速公路交通突发事件应急预案》《南京市突发事件总体应急预案》《南京市公路（长江桥隧）突发事件应急救援预案》等其他相关的法律、法规、规范性文件、预案。</w:t>
      </w:r>
    </w:p>
    <w:p>
      <w:pPr>
        <w:pStyle w:val="3"/>
        <w:snapToGrid w:val="0"/>
        <w:spacing w:line="560" w:lineRule="atLeast"/>
        <w:ind w:firstLine="640" w:firstLineChars="200"/>
        <w:rPr>
          <w:rFonts w:hint="eastAsia" w:ascii="楷体" w:hAnsi="楷体" w:eastAsia="楷体" w:cs="楷体"/>
          <w:b w:val="0"/>
          <w:bCs w:val="0"/>
          <w:sz w:val="32"/>
        </w:rPr>
      </w:pPr>
      <w:bookmarkStart w:id="17" w:name="_Toc113207690"/>
      <w:r>
        <w:rPr>
          <w:rFonts w:hint="eastAsia" w:ascii="楷体" w:hAnsi="楷体" w:eastAsia="楷体" w:cs="楷体"/>
          <w:b w:val="0"/>
          <w:bCs w:val="0"/>
          <w:sz w:val="32"/>
        </w:rPr>
        <w:t>1.3分类分级</w:t>
      </w:r>
      <w:bookmarkEnd w:id="17"/>
    </w:p>
    <w:p>
      <w:pPr>
        <w:snapToGrid w:val="0"/>
        <w:spacing w:line="560" w:lineRule="atLeast"/>
        <w:ind w:firstLine="640" w:firstLineChars="200"/>
        <w:rPr>
          <w:rFonts w:eastAsia="仿宋_GB2312"/>
          <w:color w:val="000000"/>
          <w:sz w:val="32"/>
          <w:szCs w:val="32"/>
        </w:rPr>
      </w:pPr>
      <w:bookmarkStart w:id="18" w:name="_Toc113207691"/>
      <w:r>
        <w:rPr>
          <w:rFonts w:eastAsia="仿宋_GB2312"/>
          <w:color w:val="000000"/>
          <w:sz w:val="32"/>
          <w:szCs w:val="32"/>
        </w:rPr>
        <w:t>1.3.1突发事件分类</w:t>
      </w:r>
      <w:bookmarkEnd w:id="18"/>
    </w:p>
    <w:p>
      <w:pPr>
        <w:snapToGrid w:val="0"/>
        <w:spacing w:line="560" w:lineRule="atLeast"/>
        <w:ind w:firstLine="640" w:firstLineChars="200"/>
        <w:rPr>
          <w:rFonts w:hint="eastAsia" w:eastAsia="仿宋_GB2312"/>
          <w:color w:val="000000"/>
          <w:sz w:val="32"/>
          <w:szCs w:val="32"/>
        </w:rPr>
      </w:pPr>
      <w:r>
        <w:rPr>
          <w:rFonts w:eastAsia="仿宋_GB2312"/>
          <w:color w:val="000000"/>
          <w:sz w:val="32"/>
          <w:szCs w:val="32"/>
        </w:rPr>
        <w:t>本预案所称公路（长江桥隧）突发事件，是指下列突发事件导致的或者可能导致南京市公路路网出现中断、堵塞，需要进行及时抢修保通、恢复通行能力的，以及由于重要物资、人员运输特殊要求，需要南京市交通运输局（以下简称“市交通运输局”）提供公路基础设施应急通行保障的紧急事件。</w:t>
      </w:r>
      <w:r>
        <w:rPr>
          <w:rFonts w:hint="eastAsia" w:eastAsia="仿宋_GB2312"/>
          <w:color w:val="000000"/>
          <w:sz w:val="32"/>
          <w:szCs w:val="32"/>
        </w:rPr>
        <w:t>分为以下四类：</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（1）自然灾害</w:t>
      </w:r>
      <w:r>
        <w:rPr>
          <w:rFonts w:hint="eastAsia" w:eastAsia="仿宋_GB2312"/>
          <w:color w:val="000000"/>
          <w:sz w:val="32"/>
          <w:szCs w:val="32"/>
        </w:rPr>
        <w:t>类</w:t>
      </w:r>
      <w:r>
        <w:rPr>
          <w:rFonts w:eastAsia="仿宋_GB2312"/>
          <w:color w:val="000000"/>
          <w:sz w:val="32"/>
          <w:szCs w:val="32"/>
        </w:rPr>
        <w:t>。主要包括水旱灾害、气象灾害、地震灾害、地质灾害、生物灾害和森林火灾等。</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安全</w:t>
      </w:r>
      <w:r>
        <w:rPr>
          <w:rFonts w:eastAsia="仿宋_GB2312"/>
          <w:color w:val="000000"/>
          <w:sz w:val="32"/>
          <w:szCs w:val="32"/>
        </w:rPr>
        <w:t>事故</w:t>
      </w:r>
      <w:r>
        <w:rPr>
          <w:rFonts w:hint="eastAsia" w:eastAsia="仿宋_GB2312"/>
          <w:color w:val="000000"/>
          <w:sz w:val="32"/>
          <w:szCs w:val="32"/>
        </w:rPr>
        <w:t>类</w:t>
      </w:r>
      <w:r>
        <w:rPr>
          <w:rFonts w:eastAsia="仿宋_GB2312"/>
          <w:color w:val="000000"/>
          <w:sz w:val="32"/>
          <w:szCs w:val="32"/>
        </w:rPr>
        <w:t>。公路交通事故、船舶碰撞桥梁事故、超限车辆行驶等导致基础设施损毁</w:t>
      </w:r>
      <w:r>
        <w:rPr>
          <w:rFonts w:hint="eastAsia" w:eastAsia="仿宋_GB2312"/>
          <w:color w:val="000000"/>
          <w:sz w:val="32"/>
          <w:szCs w:val="32"/>
        </w:rPr>
        <w:t>；</w:t>
      </w:r>
      <w:r>
        <w:rPr>
          <w:rFonts w:eastAsia="仿宋_GB2312"/>
          <w:color w:val="000000"/>
          <w:sz w:val="32"/>
          <w:szCs w:val="32"/>
        </w:rPr>
        <w:t>公路施工安全事故、养护作业事故、质量安全事故等。</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（3）公共卫生事件</w:t>
      </w:r>
      <w:r>
        <w:rPr>
          <w:rFonts w:hint="eastAsia" w:eastAsia="仿宋_GB2312"/>
          <w:color w:val="000000"/>
          <w:sz w:val="32"/>
          <w:szCs w:val="32"/>
        </w:rPr>
        <w:t>类</w:t>
      </w:r>
      <w:r>
        <w:rPr>
          <w:rFonts w:eastAsia="仿宋_GB2312"/>
          <w:color w:val="000000"/>
          <w:sz w:val="32"/>
          <w:szCs w:val="32"/>
        </w:rPr>
        <w:t>。因传染病疫情、群体性不明原因疾病、食品安全和职业危害、动物疫情，以及其他严重影响公众健康和生命安全的事件。</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（4）群体性事件</w:t>
      </w:r>
      <w:r>
        <w:rPr>
          <w:rFonts w:hint="eastAsia" w:eastAsia="仿宋_GB2312"/>
          <w:color w:val="000000"/>
          <w:sz w:val="32"/>
          <w:szCs w:val="32"/>
        </w:rPr>
        <w:t>类</w:t>
      </w:r>
      <w:r>
        <w:rPr>
          <w:rFonts w:eastAsia="仿宋_GB2312"/>
          <w:color w:val="000000"/>
          <w:sz w:val="32"/>
          <w:szCs w:val="32"/>
        </w:rPr>
        <w:t>。因恶劣的群访或社会事件，致使人员冲砸公路</w:t>
      </w:r>
      <w:r>
        <w:rPr>
          <w:rFonts w:hint="eastAsia" w:eastAsia="仿宋_GB2312"/>
          <w:color w:val="000000"/>
          <w:sz w:val="32"/>
          <w:szCs w:val="32"/>
        </w:rPr>
        <w:t>运营管理</w:t>
      </w:r>
      <w:r>
        <w:rPr>
          <w:rFonts w:eastAsia="仿宋_GB2312"/>
          <w:color w:val="000000"/>
          <w:sz w:val="32"/>
          <w:szCs w:val="32"/>
        </w:rPr>
        <w:t>机构、服务区、收费站或交通执法场所，扰乱公路正常工作秩序，严重影响公路</w:t>
      </w:r>
      <w:r>
        <w:rPr>
          <w:rFonts w:hint="eastAsia" w:eastAsia="仿宋_GB2312"/>
          <w:color w:val="000000"/>
          <w:sz w:val="32"/>
          <w:szCs w:val="32"/>
        </w:rPr>
        <w:t>基础设施</w:t>
      </w:r>
      <w:r>
        <w:rPr>
          <w:rFonts w:eastAsia="仿宋_GB2312"/>
          <w:color w:val="000000"/>
          <w:sz w:val="32"/>
          <w:szCs w:val="32"/>
        </w:rPr>
        <w:t>正常运营，影响公路车辆正常</w:t>
      </w:r>
      <w:r>
        <w:rPr>
          <w:rFonts w:hint="eastAsia" w:eastAsia="仿宋_GB2312"/>
          <w:color w:val="000000"/>
          <w:sz w:val="32"/>
          <w:szCs w:val="32"/>
        </w:rPr>
        <w:t>通行</w:t>
      </w:r>
      <w:r>
        <w:rPr>
          <w:rFonts w:eastAsia="仿宋_GB2312"/>
          <w:color w:val="000000"/>
          <w:sz w:val="32"/>
          <w:szCs w:val="32"/>
        </w:rPr>
        <w:t>，出现大量车辆积压及拥堵的突发事件。</w:t>
      </w:r>
    </w:p>
    <w:p>
      <w:pPr>
        <w:snapToGrid w:val="0"/>
        <w:spacing w:line="560" w:lineRule="atLeast"/>
        <w:ind w:firstLine="640" w:firstLineChars="200"/>
        <w:rPr>
          <w:rFonts w:eastAsia="仿宋_GB2312"/>
          <w:color w:val="000000"/>
          <w:sz w:val="32"/>
          <w:szCs w:val="32"/>
        </w:rPr>
      </w:pPr>
      <w:bookmarkStart w:id="19" w:name="_Toc113207692"/>
      <w:bookmarkStart w:id="20" w:name="_Toc27759425"/>
      <w:r>
        <w:rPr>
          <w:rFonts w:eastAsia="仿宋_GB2312"/>
          <w:color w:val="000000"/>
          <w:sz w:val="32"/>
          <w:szCs w:val="32"/>
        </w:rPr>
        <w:t>1.3.2突发事件分级</w:t>
      </w:r>
      <w:bookmarkEnd w:id="19"/>
    </w:p>
    <w:bookmarkEnd w:id="20"/>
    <w:p>
      <w:pPr>
        <w:snapToGrid w:val="0"/>
        <w:spacing w:line="560" w:lineRule="atLeast"/>
        <w:ind w:firstLine="640" w:firstLineChars="200"/>
        <w:rPr>
          <w:rFonts w:eastAsia="仿宋_GB2312"/>
          <w:color w:val="000000"/>
          <w:sz w:val="32"/>
          <w:szCs w:val="32"/>
        </w:rPr>
      </w:pPr>
      <w:r>
        <w:rPr>
          <w:rFonts w:eastAsia="仿宋_GB2312"/>
          <w:color w:val="000000"/>
          <w:sz w:val="32"/>
          <w:szCs w:val="32"/>
        </w:rPr>
        <w:t>各类突发事件按照其性质、</w:t>
      </w:r>
      <w:r>
        <w:rPr>
          <w:rFonts w:hint="eastAsia" w:eastAsia="仿宋_GB2312"/>
          <w:color w:val="000000"/>
          <w:sz w:val="32"/>
          <w:szCs w:val="32"/>
        </w:rPr>
        <w:t>危害</w:t>
      </w:r>
      <w:r>
        <w:rPr>
          <w:rFonts w:eastAsia="仿宋_GB2312"/>
          <w:color w:val="000000"/>
          <w:sz w:val="32"/>
          <w:szCs w:val="32"/>
        </w:rPr>
        <w:t>程度和影响范围等因素，依次分为四级：特别重大事件（Ⅰ级）、重大事件（Ⅱ级）、较大事件（Ⅲ级）和一般事件（Ⅳ级）。</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（一）Ⅰ级（特别重大）突发事件</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（1）造成30人以上死亡；</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（2）导致100人以上重伤；</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（3）造成1亿元以上直接经济损失；</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（4）导致</w:t>
      </w:r>
      <w:r>
        <w:rPr>
          <w:rFonts w:hint="eastAsia" w:eastAsia="仿宋_GB2312"/>
          <w:color w:val="000000"/>
          <w:sz w:val="32"/>
          <w:szCs w:val="32"/>
        </w:rPr>
        <w:t>本</w:t>
      </w:r>
      <w:r>
        <w:rPr>
          <w:rFonts w:eastAsia="仿宋_GB2312"/>
          <w:color w:val="000000"/>
          <w:sz w:val="32"/>
          <w:szCs w:val="32"/>
        </w:rPr>
        <w:t>市公路（长江桥隧）交通毁坏、中断、阻塞、大量车辆积压、人员滞留，处置时间在48小时以上;</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（5）需要由</w:t>
      </w:r>
      <w:r>
        <w:rPr>
          <w:rFonts w:hint="eastAsia" w:eastAsia="仿宋_GB2312"/>
          <w:color w:val="000000"/>
          <w:sz w:val="32"/>
          <w:szCs w:val="32"/>
        </w:rPr>
        <w:t>国务院</w:t>
      </w:r>
      <w:r>
        <w:rPr>
          <w:rFonts w:eastAsia="仿宋_GB2312"/>
          <w:color w:val="000000"/>
          <w:sz w:val="32"/>
          <w:szCs w:val="32"/>
        </w:rPr>
        <w:t>或交通运输部</w:t>
      </w:r>
      <w:r>
        <w:rPr>
          <w:rFonts w:hint="eastAsia" w:eastAsia="仿宋_GB2312"/>
          <w:color w:val="000000"/>
          <w:sz w:val="32"/>
          <w:szCs w:val="32"/>
        </w:rPr>
        <w:t>协调</w:t>
      </w:r>
      <w:r>
        <w:rPr>
          <w:rFonts w:eastAsia="仿宋_GB2312"/>
          <w:color w:val="000000"/>
          <w:sz w:val="32"/>
          <w:szCs w:val="32"/>
        </w:rPr>
        <w:t>提供应急保障的其他突发事件。</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（二）Ⅱ级（重大）突发事件</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（1）造成10人以上30人以下死亡；</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（2）导致50人以上100人以下重伤；</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（3）造成5千万元以上1亿元以下直接经济损失；</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（4）导致</w:t>
      </w:r>
      <w:r>
        <w:rPr>
          <w:rFonts w:hint="eastAsia" w:eastAsia="仿宋_GB2312"/>
          <w:color w:val="000000"/>
          <w:sz w:val="32"/>
          <w:szCs w:val="32"/>
        </w:rPr>
        <w:t>本</w:t>
      </w:r>
      <w:r>
        <w:rPr>
          <w:rFonts w:eastAsia="仿宋_GB2312"/>
          <w:color w:val="000000"/>
          <w:sz w:val="32"/>
          <w:szCs w:val="32"/>
        </w:rPr>
        <w:t>市公路（长江桥隧）交通毁坏、中断、阻塞、大量车辆积压、人员滞留，处置时间在24小时以上、48小时以下；</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（5）需要</w:t>
      </w:r>
      <w:r>
        <w:rPr>
          <w:rFonts w:hint="eastAsia" w:eastAsia="仿宋_GB2312"/>
          <w:color w:val="000000"/>
          <w:sz w:val="32"/>
          <w:szCs w:val="32"/>
        </w:rPr>
        <w:t>省</w:t>
      </w:r>
      <w:r>
        <w:rPr>
          <w:rFonts w:eastAsia="仿宋_GB2312"/>
          <w:color w:val="000000"/>
          <w:sz w:val="32"/>
          <w:szCs w:val="32"/>
        </w:rPr>
        <w:t>政府或省交通运输厅安排跨市进行协调提供应急保障的其他突发事件。</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（三）Ⅲ级（较大）突发事件</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（1）造成3人以上10人以下死亡；</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（2）导致10人以上50人以下重伤；</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（3）造成1千万元以上5千万元以下直接经济损失；</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（4）导致公路（长江桥隧）交通毁坏、中断、阻塞、大量车辆积压、人员滞留，处置时间在12小时以上、24小时以下；</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（5）需要由</w:t>
      </w:r>
      <w:r>
        <w:rPr>
          <w:rFonts w:hint="eastAsia" w:eastAsia="仿宋_GB2312"/>
          <w:color w:val="000000"/>
          <w:sz w:val="32"/>
          <w:szCs w:val="32"/>
        </w:rPr>
        <w:t>市政府协调</w:t>
      </w:r>
      <w:r>
        <w:rPr>
          <w:rFonts w:eastAsia="仿宋_GB2312"/>
          <w:color w:val="000000"/>
          <w:sz w:val="32"/>
          <w:szCs w:val="32"/>
        </w:rPr>
        <w:t>提供应急保障的其他突发事件。</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（四）Ⅳ级（一般）突发事件</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（1）造成3人以下死亡；</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（2）导致10人以下重伤；</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（3）造成1千万元以下直接经济损失；</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（4）导致公路（长江桥隧）交通毁坏、中断、阻塞、大量车辆积压、人员滞留，处置时间在6小时以上、12小时以下；</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（5）需要由市交通运输部门提供应急保障的其他突发事件。</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注：以上有关数量的表述中，“以上”含本基数，“以下”不含本基数（下同）。</w:t>
      </w:r>
    </w:p>
    <w:p>
      <w:pPr>
        <w:pStyle w:val="3"/>
        <w:snapToGrid w:val="0"/>
        <w:spacing w:line="560" w:lineRule="atLeast"/>
        <w:ind w:firstLine="640" w:firstLineChars="200"/>
        <w:rPr>
          <w:rFonts w:hint="eastAsia" w:ascii="楷体" w:hAnsi="楷体" w:eastAsia="楷体" w:cs="楷体"/>
          <w:b w:val="0"/>
          <w:bCs w:val="0"/>
          <w:sz w:val="32"/>
        </w:rPr>
      </w:pPr>
      <w:bookmarkStart w:id="21" w:name="_Toc113207693"/>
      <w:r>
        <w:rPr>
          <w:rFonts w:hint="eastAsia" w:ascii="楷体" w:hAnsi="楷体" w:eastAsia="楷体" w:cs="楷体"/>
          <w:b w:val="0"/>
          <w:bCs w:val="0"/>
          <w:sz w:val="32"/>
        </w:rPr>
        <w:t>1.4适用范围</w:t>
      </w:r>
      <w:bookmarkEnd w:id="21"/>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本预案适用于市交通运输</w:t>
      </w:r>
      <w:r>
        <w:rPr>
          <w:rFonts w:hint="eastAsia" w:eastAsia="仿宋_GB2312"/>
          <w:color w:val="000000"/>
          <w:sz w:val="32"/>
          <w:szCs w:val="32"/>
        </w:rPr>
        <w:t>领域</w:t>
      </w:r>
      <w:r>
        <w:rPr>
          <w:rFonts w:eastAsia="仿宋_GB2312"/>
          <w:color w:val="000000"/>
          <w:sz w:val="32"/>
          <w:szCs w:val="32"/>
        </w:rPr>
        <w:t>范围内的普通公路、高速公路、长江桥隧突发事件应急处置工作，以及依据上级指令，指定由市交通运输局提供应急保障的其他紧急事件。</w:t>
      </w:r>
    </w:p>
    <w:p>
      <w:pPr>
        <w:pStyle w:val="3"/>
        <w:snapToGrid w:val="0"/>
        <w:spacing w:line="560" w:lineRule="atLeast"/>
        <w:ind w:firstLine="640" w:firstLineChars="200"/>
        <w:rPr>
          <w:rFonts w:hint="eastAsia" w:ascii="楷体" w:hAnsi="楷体" w:eastAsia="楷体" w:cs="楷体"/>
          <w:b w:val="0"/>
          <w:bCs w:val="0"/>
          <w:sz w:val="32"/>
        </w:rPr>
      </w:pPr>
      <w:bookmarkStart w:id="22" w:name="_Toc113207694"/>
      <w:r>
        <w:rPr>
          <w:rFonts w:hint="eastAsia" w:ascii="楷体" w:hAnsi="楷体" w:eastAsia="楷体" w:cs="楷体"/>
          <w:b w:val="0"/>
          <w:bCs w:val="0"/>
          <w:sz w:val="32"/>
        </w:rPr>
        <w:t>1.5工作原则</w:t>
      </w:r>
      <w:bookmarkEnd w:id="22"/>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（1）以人为本、减少危害</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以保障公众健康和生命财产安全作为首要任务，严格履行市交通运输局公共服务职能，做好公路（长江桥隧）突发事件应急处置工作，最大程度减少突发事件造成的人员伤亡和危害。</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（2）平急结合、预防为主</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始终坚持把应急与预防相结合，增强预警预防和应急处置能力，坚持预防与应急相结合，常态与非常态相结合，提高防范意识，加强宣传、培训、演练工作，以及有效应对公路（长江桥隧）突发事件的各项保障工作。</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（3）统一领导、分级负责</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在上级</w:t>
      </w:r>
      <w:r>
        <w:rPr>
          <w:rFonts w:hint="eastAsia" w:eastAsia="仿宋_GB2312"/>
          <w:color w:val="000000"/>
          <w:sz w:val="32"/>
          <w:szCs w:val="32"/>
        </w:rPr>
        <w:t>部门</w:t>
      </w:r>
      <w:r>
        <w:rPr>
          <w:rFonts w:eastAsia="仿宋_GB2312"/>
          <w:color w:val="000000"/>
          <w:sz w:val="32"/>
          <w:szCs w:val="32"/>
        </w:rPr>
        <w:t>统一领导下，建立健全分级响应、条块结合、属地管理、上下联动的应急</w:t>
      </w:r>
      <w:r>
        <w:rPr>
          <w:rFonts w:hint="eastAsia" w:eastAsia="仿宋_GB2312"/>
          <w:color w:val="000000"/>
          <w:sz w:val="32"/>
          <w:szCs w:val="32"/>
        </w:rPr>
        <w:t>管理</w:t>
      </w:r>
      <w:r>
        <w:rPr>
          <w:rFonts w:eastAsia="仿宋_GB2312"/>
          <w:color w:val="000000"/>
          <w:sz w:val="32"/>
          <w:szCs w:val="32"/>
        </w:rPr>
        <w:t>机制，做好突发事件应急管理和应急处置工作。</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（4）科学应对、规范有序</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借助先进的监测、预测、预警、预防和应急处置技术及设施，严格遵守有关法律法规，形成指挥统一、反应灵敏、功能齐全、协调有序、运转高效的公路（长江隧道）突发事件应急管理体系。</w:t>
      </w:r>
    </w:p>
    <w:p>
      <w:pPr>
        <w:pStyle w:val="3"/>
        <w:snapToGrid w:val="0"/>
        <w:spacing w:line="560" w:lineRule="atLeast"/>
        <w:ind w:firstLine="640" w:firstLineChars="200"/>
        <w:rPr>
          <w:rFonts w:hint="eastAsia" w:ascii="楷体" w:hAnsi="楷体" w:eastAsia="楷体" w:cs="楷体"/>
          <w:b w:val="0"/>
          <w:bCs w:val="0"/>
          <w:sz w:val="32"/>
        </w:rPr>
      </w:pPr>
      <w:bookmarkStart w:id="23" w:name="_Toc113207695"/>
      <w:r>
        <w:rPr>
          <w:rFonts w:hint="eastAsia" w:ascii="楷体" w:hAnsi="楷体" w:eastAsia="楷体" w:cs="楷体"/>
          <w:b w:val="0"/>
          <w:bCs w:val="0"/>
          <w:sz w:val="32"/>
        </w:rPr>
        <w:t>1.6预案体系</w:t>
      </w:r>
      <w:bookmarkEnd w:id="23"/>
    </w:p>
    <w:p>
      <w:pPr>
        <w:pStyle w:val="8"/>
        <w:snapToGrid w:val="0"/>
        <w:spacing w:before="0" w:beforeAutospacing="0" w:after="0" w:afterAutospacing="0" w:line="560" w:lineRule="atLeast"/>
        <w:ind w:firstLine="640" w:firstLineChars="200"/>
        <w:jc w:val="both"/>
        <w:rPr>
          <w:rFonts w:eastAsia="仿宋_GB2312"/>
          <w:color w:val="000000"/>
          <w:sz w:val="32"/>
          <w:szCs w:val="32"/>
        </w:rPr>
      </w:pPr>
      <w:bookmarkStart w:id="24" w:name="_Toc27759427"/>
      <w:r>
        <w:rPr>
          <w:rFonts w:eastAsia="仿宋_GB2312"/>
          <w:color w:val="000000"/>
          <w:kern w:val="2"/>
          <w:sz w:val="32"/>
          <w:szCs w:val="32"/>
        </w:rPr>
        <w:t>市</w:t>
      </w:r>
      <w:r>
        <w:rPr>
          <w:rFonts w:hint="eastAsia" w:eastAsia="仿宋_GB2312"/>
          <w:color w:val="000000"/>
          <w:kern w:val="2"/>
          <w:sz w:val="32"/>
          <w:szCs w:val="32"/>
        </w:rPr>
        <w:t>交通运输</w:t>
      </w:r>
      <w:r>
        <w:rPr>
          <w:rFonts w:eastAsia="仿宋_GB2312"/>
          <w:color w:val="000000"/>
          <w:kern w:val="2"/>
          <w:sz w:val="32"/>
          <w:szCs w:val="32"/>
        </w:rPr>
        <w:t>局公路（长江桥隧）突发事件应急预案体系包括：本预案、</w:t>
      </w:r>
      <w:r>
        <w:rPr>
          <w:rFonts w:hint="eastAsia" w:eastAsia="仿宋_GB2312"/>
          <w:color w:val="000000"/>
          <w:sz w:val="32"/>
          <w:szCs w:val="32"/>
        </w:rPr>
        <w:t>行业管理</w:t>
      </w:r>
      <w:r>
        <w:rPr>
          <w:rFonts w:eastAsia="仿宋_GB2312"/>
          <w:color w:val="000000"/>
          <w:sz w:val="32"/>
          <w:szCs w:val="32"/>
        </w:rPr>
        <w:t>预案、区级</w:t>
      </w:r>
      <w:r>
        <w:rPr>
          <w:rFonts w:hint="eastAsia" w:eastAsia="仿宋_GB2312"/>
          <w:color w:val="000000"/>
          <w:sz w:val="32"/>
          <w:szCs w:val="32"/>
        </w:rPr>
        <w:t>部门</w:t>
      </w:r>
      <w:r>
        <w:rPr>
          <w:rFonts w:eastAsia="仿宋_GB2312"/>
          <w:color w:val="000000"/>
          <w:sz w:val="32"/>
          <w:szCs w:val="32"/>
        </w:rPr>
        <w:t>预案、公路（长江桥隧）运营管理单位预案。</w:t>
      </w:r>
    </w:p>
    <w:p>
      <w:pPr>
        <w:pStyle w:val="8"/>
        <w:snapToGrid w:val="0"/>
        <w:spacing w:before="0" w:beforeAutospacing="0" w:after="0" w:afterAutospacing="0" w:line="560" w:lineRule="atLeast"/>
        <w:ind w:firstLine="640" w:firstLineChars="200"/>
        <w:jc w:val="both"/>
        <w:rPr>
          <w:rFonts w:eastAsia="仿宋_GB2312"/>
          <w:color w:val="000000"/>
          <w:sz w:val="32"/>
          <w:szCs w:val="32"/>
        </w:rPr>
      </w:pPr>
      <w:r>
        <w:rPr>
          <w:rFonts w:eastAsia="仿宋_GB2312"/>
          <w:color w:val="000000"/>
          <w:sz w:val="32"/>
          <w:szCs w:val="32"/>
        </w:rPr>
        <w:t>（1）本预案是市交通运输局应对公路（长江桥隧）Ⅳ级（</w:t>
      </w:r>
      <w:r>
        <w:rPr>
          <w:rFonts w:hint="eastAsia" w:eastAsia="仿宋_GB2312"/>
          <w:color w:val="000000"/>
          <w:sz w:val="32"/>
          <w:szCs w:val="32"/>
        </w:rPr>
        <w:t>一般</w:t>
      </w:r>
      <w:r>
        <w:rPr>
          <w:rFonts w:eastAsia="仿宋_GB2312"/>
          <w:color w:val="000000"/>
          <w:sz w:val="32"/>
          <w:szCs w:val="32"/>
        </w:rPr>
        <w:t>）及以上突发事件的规范性文件，</w:t>
      </w:r>
      <w:r>
        <w:rPr>
          <w:rFonts w:eastAsia="仿宋_GB2312"/>
          <w:color w:val="000000"/>
          <w:kern w:val="2"/>
          <w:sz w:val="32"/>
          <w:szCs w:val="32"/>
        </w:rPr>
        <w:t>是市交通运输局突发事件应急预案体系的组成部门，按照</w:t>
      </w:r>
      <w:r>
        <w:rPr>
          <w:rFonts w:eastAsia="仿宋_GB2312"/>
          <w:color w:val="000000"/>
          <w:sz w:val="32"/>
          <w:szCs w:val="32"/>
        </w:rPr>
        <w:t>《南京市公路（长江桥隧）突发事件应急救援预案》相关</w:t>
      </w:r>
      <w:r>
        <w:rPr>
          <w:rFonts w:hint="eastAsia" w:eastAsia="仿宋_GB2312"/>
          <w:color w:val="000000"/>
          <w:kern w:val="2"/>
          <w:sz w:val="32"/>
          <w:szCs w:val="32"/>
        </w:rPr>
        <w:t>要求</w:t>
      </w:r>
      <w:r>
        <w:rPr>
          <w:rFonts w:eastAsia="仿宋_GB2312"/>
          <w:color w:val="000000"/>
          <w:kern w:val="2"/>
          <w:sz w:val="32"/>
          <w:szCs w:val="32"/>
        </w:rPr>
        <w:t>开展南京市公路（长江桥隧）突发事件应对工作</w:t>
      </w:r>
      <w:r>
        <w:rPr>
          <w:rFonts w:eastAsia="仿宋_GB2312"/>
          <w:color w:val="000000"/>
          <w:sz w:val="32"/>
          <w:szCs w:val="32"/>
        </w:rPr>
        <w:t>。</w:t>
      </w:r>
    </w:p>
    <w:p>
      <w:pPr>
        <w:pStyle w:val="8"/>
        <w:snapToGrid w:val="0"/>
        <w:spacing w:before="0" w:beforeAutospacing="0" w:after="0" w:afterAutospacing="0" w:line="560" w:lineRule="atLeast"/>
        <w:ind w:firstLine="640" w:firstLineChars="200"/>
        <w:jc w:val="both"/>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行业管理</w:t>
      </w:r>
      <w:r>
        <w:rPr>
          <w:rFonts w:eastAsia="仿宋_GB2312"/>
          <w:color w:val="000000"/>
          <w:sz w:val="32"/>
          <w:szCs w:val="32"/>
        </w:rPr>
        <w:t>预案，是为应对南京市域普通公路、</w:t>
      </w:r>
      <w:r>
        <w:rPr>
          <w:rFonts w:hint="eastAsia" w:eastAsia="仿宋_GB2312"/>
          <w:color w:val="000000"/>
          <w:sz w:val="32"/>
          <w:szCs w:val="32"/>
        </w:rPr>
        <w:t>长江隧道、市管</w:t>
      </w:r>
      <w:r>
        <w:rPr>
          <w:rFonts w:eastAsia="仿宋_GB2312"/>
          <w:color w:val="000000"/>
          <w:sz w:val="32"/>
          <w:szCs w:val="32"/>
        </w:rPr>
        <w:t>高速公路某一类型或几种类型的突发事件而制定的应急预案，由市交通运输局相关直属单位编制并公布实施。</w:t>
      </w:r>
    </w:p>
    <w:p>
      <w:pPr>
        <w:pStyle w:val="8"/>
        <w:snapToGrid w:val="0"/>
        <w:spacing w:before="0" w:beforeAutospacing="0" w:after="0" w:afterAutospacing="0" w:line="560" w:lineRule="atLeast"/>
        <w:ind w:firstLine="640" w:firstLineChars="200"/>
        <w:jc w:val="both"/>
        <w:rPr>
          <w:rFonts w:eastAsia="仿宋_GB2312"/>
          <w:color w:val="000000"/>
          <w:kern w:val="2"/>
          <w:sz w:val="32"/>
          <w:szCs w:val="32"/>
        </w:rPr>
      </w:pPr>
      <w:r>
        <w:rPr>
          <w:rFonts w:eastAsia="仿宋_GB2312"/>
          <w:color w:val="000000"/>
          <w:kern w:val="2"/>
          <w:sz w:val="32"/>
          <w:szCs w:val="32"/>
        </w:rPr>
        <w:t>（3）区级</w:t>
      </w:r>
      <w:r>
        <w:rPr>
          <w:rFonts w:hint="eastAsia" w:eastAsia="仿宋_GB2312"/>
          <w:color w:val="000000"/>
          <w:kern w:val="2"/>
          <w:sz w:val="32"/>
          <w:szCs w:val="32"/>
        </w:rPr>
        <w:t>部门</w:t>
      </w:r>
      <w:r>
        <w:rPr>
          <w:rFonts w:eastAsia="仿宋_GB2312"/>
          <w:color w:val="000000"/>
          <w:kern w:val="2"/>
          <w:sz w:val="32"/>
          <w:szCs w:val="32"/>
        </w:rPr>
        <w:t>预案，是为应对辖区内发生的公路突发事件而制订的应急预案，由区级交通运输主管部门制定并公布实施，报上级交通运输主管部门</w:t>
      </w:r>
      <w:r>
        <w:rPr>
          <w:rFonts w:hint="eastAsia" w:eastAsia="仿宋_GB2312"/>
          <w:color w:val="000000"/>
          <w:kern w:val="2"/>
          <w:sz w:val="32"/>
          <w:szCs w:val="32"/>
        </w:rPr>
        <w:t>和</w:t>
      </w:r>
      <w:r>
        <w:rPr>
          <w:rFonts w:eastAsia="仿宋_GB2312"/>
          <w:color w:val="000000"/>
          <w:kern w:val="2"/>
          <w:sz w:val="32"/>
          <w:szCs w:val="32"/>
        </w:rPr>
        <w:t>同级政府</w:t>
      </w:r>
      <w:r>
        <w:rPr>
          <w:rFonts w:hint="eastAsia" w:eastAsia="仿宋_GB2312"/>
          <w:color w:val="000000"/>
          <w:kern w:val="2"/>
          <w:sz w:val="32"/>
          <w:szCs w:val="32"/>
        </w:rPr>
        <w:t>备案</w:t>
      </w:r>
      <w:r>
        <w:rPr>
          <w:rFonts w:eastAsia="仿宋_GB2312"/>
          <w:color w:val="000000"/>
          <w:kern w:val="2"/>
          <w:sz w:val="32"/>
          <w:szCs w:val="32"/>
        </w:rPr>
        <w:t>。</w:t>
      </w:r>
    </w:p>
    <w:p>
      <w:pPr>
        <w:pStyle w:val="8"/>
        <w:snapToGrid w:val="0"/>
        <w:spacing w:before="0" w:beforeAutospacing="0" w:after="0" w:afterAutospacing="0" w:line="560" w:lineRule="atLeast"/>
        <w:ind w:firstLine="640" w:firstLineChars="200"/>
        <w:jc w:val="both"/>
        <w:rPr>
          <w:rFonts w:eastAsia="仿宋_GB2312"/>
          <w:color w:val="000000"/>
          <w:sz w:val="32"/>
          <w:szCs w:val="32"/>
        </w:rPr>
      </w:pPr>
      <w:r>
        <w:rPr>
          <w:rFonts w:eastAsia="仿宋_GB2312"/>
          <w:color w:val="000000"/>
          <w:kern w:val="2"/>
          <w:sz w:val="32"/>
          <w:szCs w:val="32"/>
        </w:rPr>
        <w:t>（4）</w:t>
      </w:r>
      <w:r>
        <w:rPr>
          <w:rFonts w:eastAsia="仿宋_GB2312"/>
          <w:color w:val="000000"/>
          <w:sz w:val="32"/>
          <w:szCs w:val="32"/>
        </w:rPr>
        <w:t>公路（长江桥隧）运营管理单位预案，是有关运营管理单位，根据本预案编制的运营养护安全现场应急处置方案，突出实战性和针对性。</w:t>
      </w:r>
      <w:bookmarkEnd w:id="24"/>
    </w:p>
    <w:p>
      <w:pPr>
        <w:pStyle w:val="2"/>
        <w:snapToGrid w:val="0"/>
        <w:spacing w:line="560" w:lineRule="atLeast"/>
        <w:ind w:firstLine="640" w:firstLineChars="200"/>
        <w:rPr>
          <w:rFonts w:hint="eastAsia" w:ascii="黑体" w:hAnsi="黑体" w:cs="黑体"/>
          <w:b w:val="0"/>
          <w:bCs w:val="0"/>
          <w:szCs w:val="32"/>
        </w:rPr>
      </w:pPr>
      <w:bookmarkStart w:id="25" w:name="_Toc121835988"/>
      <w:bookmarkStart w:id="26" w:name="_Toc113207696"/>
      <w:bookmarkStart w:id="27" w:name="_Toc121836074"/>
      <w:r>
        <w:rPr>
          <w:rFonts w:hint="eastAsia" w:ascii="黑体" w:hAnsi="黑体" w:cs="黑体"/>
          <w:b w:val="0"/>
          <w:bCs w:val="0"/>
          <w:szCs w:val="32"/>
        </w:rPr>
        <w:t>2 组织体系</w:t>
      </w:r>
      <w:bookmarkEnd w:id="25"/>
      <w:bookmarkEnd w:id="26"/>
      <w:bookmarkEnd w:id="27"/>
    </w:p>
    <w:p>
      <w:pPr>
        <w:pStyle w:val="3"/>
        <w:snapToGrid w:val="0"/>
        <w:spacing w:line="560" w:lineRule="atLeast"/>
        <w:ind w:firstLine="640" w:firstLineChars="200"/>
        <w:rPr>
          <w:rFonts w:hint="eastAsia" w:ascii="楷体" w:hAnsi="楷体" w:eastAsia="楷体" w:cs="楷体"/>
          <w:b w:val="0"/>
          <w:bCs w:val="0"/>
          <w:sz w:val="32"/>
        </w:rPr>
      </w:pPr>
      <w:bookmarkStart w:id="28" w:name="_Toc113207697"/>
      <w:r>
        <w:rPr>
          <w:rFonts w:hint="eastAsia" w:ascii="楷体" w:hAnsi="楷体" w:eastAsia="楷体" w:cs="楷体"/>
          <w:b w:val="0"/>
          <w:bCs w:val="0"/>
          <w:sz w:val="32"/>
        </w:rPr>
        <w:t>2.1应急领导小组</w:t>
      </w:r>
      <w:bookmarkEnd w:id="28"/>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市交通运输局设立公路（长江桥隧）突发事件应急领导小组（以下简称应急领导小组）。</w:t>
      </w:r>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组  长：市交通运输局局长</w:t>
      </w:r>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副组长：市交通运输局分管副局长</w:t>
      </w:r>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成  员：局</w:t>
      </w:r>
      <w:r>
        <w:rPr>
          <w:rFonts w:hint="eastAsia" w:eastAsia="仿宋_GB2312"/>
          <w:color w:val="000000"/>
          <w:kern w:val="0"/>
          <w:sz w:val="32"/>
          <w:szCs w:val="32"/>
        </w:rPr>
        <w:t>相关职能</w:t>
      </w:r>
      <w:r>
        <w:rPr>
          <w:rFonts w:eastAsia="仿宋_GB2312"/>
          <w:color w:val="000000"/>
          <w:kern w:val="0"/>
          <w:sz w:val="32"/>
          <w:szCs w:val="32"/>
        </w:rPr>
        <w:t>处室，</w:t>
      </w:r>
      <w:r>
        <w:rPr>
          <w:rFonts w:hint="eastAsia" w:eastAsia="仿宋_GB2312"/>
          <w:color w:val="000000"/>
          <w:kern w:val="0"/>
          <w:sz w:val="32"/>
          <w:szCs w:val="32"/>
        </w:rPr>
        <w:t>南京</w:t>
      </w:r>
      <w:r>
        <w:rPr>
          <w:rFonts w:eastAsia="仿宋_GB2312"/>
          <w:color w:val="000000"/>
          <w:kern w:val="0"/>
          <w:sz w:val="32"/>
          <w:szCs w:val="32"/>
        </w:rPr>
        <w:t>市交通运输综合行政执法监督局，</w:t>
      </w:r>
      <w:r>
        <w:rPr>
          <w:rFonts w:hint="eastAsia" w:eastAsia="仿宋_GB2312"/>
          <w:color w:val="000000"/>
          <w:kern w:val="0"/>
          <w:sz w:val="32"/>
          <w:szCs w:val="32"/>
        </w:rPr>
        <w:t>南京</w:t>
      </w:r>
      <w:r>
        <w:rPr>
          <w:rFonts w:eastAsia="仿宋_GB2312"/>
          <w:color w:val="000000"/>
          <w:kern w:val="0"/>
          <w:sz w:val="32"/>
          <w:szCs w:val="32"/>
        </w:rPr>
        <w:t>市公路事业发展中心，</w:t>
      </w:r>
      <w:r>
        <w:rPr>
          <w:rFonts w:hint="eastAsia" w:eastAsia="仿宋_GB2312"/>
          <w:color w:val="000000"/>
          <w:kern w:val="0"/>
          <w:sz w:val="32"/>
          <w:szCs w:val="32"/>
        </w:rPr>
        <w:t>南京</w:t>
      </w:r>
      <w:r>
        <w:rPr>
          <w:rFonts w:eastAsia="仿宋_GB2312"/>
          <w:color w:val="000000"/>
          <w:kern w:val="0"/>
          <w:sz w:val="32"/>
          <w:szCs w:val="32"/>
        </w:rPr>
        <w:t>市交通信息中心（</w:t>
      </w:r>
      <w:r>
        <w:rPr>
          <w:rFonts w:hint="eastAsia" w:eastAsia="仿宋_GB2312"/>
          <w:color w:val="000000"/>
          <w:kern w:val="0"/>
          <w:sz w:val="32"/>
          <w:szCs w:val="32"/>
        </w:rPr>
        <w:t>南京市</w:t>
      </w:r>
      <w:r>
        <w:rPr>
          <w:rFonts w:eastAsia="仿宋_GB2312"/>
          <w:color w:val="000000"/>
          <w:kern w:val="0"/>
          <w:sz w:val="32"/>
          <w:szCs w:val="32"/>
        </w:rPr>
        <w:t>交通运输综合应急指挥中心），公路（长江桥隧）运营管理单位等单位</w:t>
      </w:r>
      <w:r>
        <w:rPr>
          <w:rFonts w:hint="eastAsia" w:eastAsia="仿宋_GB2312"/>
          <w:color w:val="000000"/>
          <w:kern w:val="0"/>
          <w:sz w:val="32"/>
          <w:szCs w:val="32"/>
        </w:rPr>
        <w:t>的相关</w:t>
      </w:r>
      <w:r>
        <w:rPr>
          <w:rFonts w:eastAsia="仿宋_GB2312"/>
          <w:color w:val="000000"/>
          <w:kern w:val="0"/>
          <w:sz w:val="32"/>
          <w:szCs w:val="32"/>
        </w:rPr>
        <w:t>负责人。</w:t>
      </w:r>
    </w:p>
    <w:p>
      <w:pPr>
        <w:snapToGrid w:val="0"/>
        <w:spacing w:line="560" w:lineRule="atLeast"/>
        <w:ind w:firstLine="640" w:firstLineChars="200"/>
        <w:rPr>
          <w:rFonts w:eastAsia="仿宋_GB2312"/>
          <w:color w:val="000000"/>
          <w:kern w:val="0"/>
          <w:sz w:val="32"/>
          <w:szCs w:val="32"/>
        </w:rPr>
      </w:pPr>
      <w:r>
        <w:rPr>
          <w:rFonts w:hint="eastAsia" w:eastAsia="仿宋_GB2312"/>
          <w:color w:val="000000"/>
          <w:kern w:val="0"/>
          <w:sz w:val="32"/>
          <w:szCs w:val="32"/>
        </w:rPr>
        <w:t>2.1.1</w:t>
      </w:r>
      <w:r>
        <w:rPr>
          <w:rFonts w:eastAsia="仿宋_GB2312"/>
          <w:color w:val="000000"/>
          <w:kern w:val="0"/>
          <w:sz w:val="32"/>
          <w:szCs w:val="32"/>
        </w:rPr>
        <w:t>日常状态下职责</w:t>
      </w:r>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（1）应急值守和信息汇总（传递）；</w:t>
      </w:r>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（2）指导南京市公路（长江桥隧）运营管理单位建立完善突发事件的应急救援预案；</w:t>
      </w:r>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（3）组织安排公路（长</w:t>
      </w:r>
      <w:r>
        <w:rPr>
          <w:rFonts w:hint="eastAsia" w:eastAsia="仿宋_GB2312"/>
          <w:color w:val="000000"/>
          <w:kern w:val="0"/>
          <w:sz w:val="32"/>
          <w:szCs w:val="32"/>
        </w:rPr>
        <w:t>江</w:t>
      </w:r>
      <w:r>
        <w:rPr>
          <w:rFonts w:eastAsia="仿宋_GB2312"/>
          <w:color w:val="000000"/>
          <w:kern w:val="0"/>
          <w:sz w:val="32"/>
          <w:szCs w:val="32"/>
        </w:rPr>
        <w:t>桥隧）突发事件应急演练，落实演练和应急救援措施；</w:t>
      </w:r>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（4）统一规划、调配应急经费的使用，以及应急运输运力资源等相关重大事项。</w:t>
      </w:r>
    </w:p>
    <w:p>
      <w:pPr>
        <w:snapToGrid w:val="0"/>
        <w:spacing w:line="560" w:lineRule="atLeast"/>
        <w:ind w:firstLine="640" w:firstLineChars="200"/>
        <w:rPr>
          <w:rFonts w:eastAsia="仿宋_GB2312"/>
          <w:color w:val="000000"/>
          <w:kern w:val="0"/>
          <w:sz w:val="32"/>
          <w:szCs w:val="32"/>
        </w:rPr>
      </w:pPr>
      <w:r>
        <w:rPr>
          <w:rFonts w:hint="eastAsia" w:eastAsia="仿宋_GB2312"/>
          <w:color w:val="000000"/>
          <w:kern w:val="0"/>
          <w:sz w:val="32"/>
          <w:szCs w:val="32"/>
        </w:rPr>
        <w:t>2.1.2</w:t>
      </w:r>
      <w:r>
        <w:rPr>
          <w:rFonts w:eastAsia="仿宋_GB2312"/>
          <w:color w:val="000000"/>
          <w:kern w:val="0"/>
          <w:sz w:val="32"/>
          <w:szCs w:val="32"/>
        </w:rPr>
        <w:t>应急状态下职责</w:t>
      </w:r>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（1）负责组织指挥</w:t>
      </w:r>
      <w:r>
        <w:rPr>
          <w:rFonts w:hint="eastAsia" w:eastAsia="仿宋_GB2312"/>
          <w:color w:val="000000"/>
          <w:kern w:val="0"/>
          <w:sz w:val="32"/>
          <w:szCs w:val="32"/>
        </w:rPr>
        <w:t>市交通运输局</w:t>
      </w:r>
      <w:r>
        <w:rPr>
          <w:rFonts w:eastAsia="仿宋_GB2312"/>
          <w:color w:val="000000"/>
          <w:kern w:val="0"/>
          <w:sz w:val="32"/>
          <w:szCs w:val="32"/>
        </w:rPr>
        <w:t>公路（长江桥隧）突发事件的应急处置工作，研究、解决和处置公路（长江桥隧）突发事件中的重大问题，及时向市政府和省交通运输厅报告突发事件应急处置情况；</w:t>
      </w:r>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（2）根据上级部门要求或突发事件情形，决定启动和终止公路（长江桥隧）突发事件防御响应和应急响应；</w:t>
      </w:r>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（3）负责Ⅳ级公路（长江桥隧）突发事件的应急处置工作，发布指挥调度命令，并督促检查执行情况；</w:t>
      </w:r>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（4）当突发事件由市政府或省交通运输厅统一指挥时，领导小组按照上级指令，执行相应的应急行动；</w:t>
      </w:r>
    </w:p>
    <w:p>
      <w:pPr>
        <w:snapToGrid w:val="0"/>
        <w:spacing w:line="560" w:lineRule="atLeast"/>
        <w:ind w:firstLine="640" w:firstLineChars="200"/>
        <w:rPr>
          <w:rFonts w:eastAsia="仿宋_GB2312"/>
          <w:color w:val="000000"/>
          <w:kern w:val="0"/>
          <w:sz w:val="32"/>
          <w:szCs w:val="32"/>
        </w:rPr>
      </w:pPr>
      <w:r>
        <w:rPr>
          <w:rFonts w:eastAsia="仿宋_GB2312"/>
          <w:color w:val="000000"/>
          <w:kern w:val="0"/>
          <w:sz w:val="32"/>
          <w:szCs w:val="32"/>
        </w:rPr>
        <w:t>（5）研究决定其他相关重大事项。</w:t>
      </w:r>
    </w:p>
    <w:p>
      <w:pPr>
        <w:pStyle w:val="3"/>
        <w:snapToGrid w:val="0"/>
        <w:spacing w:line="560" w:lineRule="atLeast"/>
        <w:ind w:firstLine="640" w:firstLineChars="200"/>
        <w:rPr>
          <w:rFonts w:hint="eastAsia" w:ascii="楷体" w:hAnsi="楷体" w:eastAsia="楷体" w:cs="楷体"/>
          <w:b w:val="0"/>
          <w:bCs w:val="0"/>
          <w:sz w:val="32"/>
        </w:rPr>
      </w:pPr>
      <w:bookmarkStart w:id="29" w:name="_Toc113207698"/>
      <w:r>
        <w:rPr>
          <w:rFonts w:hint="eastAsia" w:ascii="楷体" w:hAnsi="楷体" w:eastAsia="楷体" w:cs="楷体"/>
          <w:b w:val="0"/>
          <w:bCs w:val="0"/>
          <w:sz w:val="32"/>
        </w:rPr>
        <w:t>2.2日常管理机构</w:t>
      </w:r>
      <w:bookmarkEnd w:id="29"/>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市公路事业发展中心</w:t>
      </w:r>
      <w:r>
        <w:rPr>
          <w:rFonts w:eastAsia="仿宋_GB2312"/>
          <w:sz w:val="32"/>
          <w:szCs w:val="32"/>
        </w:rPr>
        <w:t>作为公路（长江桥隧）突发事件日常管理机构，在应急领导小</w:t>
      </w:r>
      <w:r>
        <w:rPr>
          <w:rFonts w:eastAsia="仿宋_GB2312"/>
          <w:color w:val="000000"/>
          <w:sz w:val="32"/>
          <w:szCs w:val="32"/>
        </w:rPr>
        <w:t>组领导下，承担</w:t>
      </w:r>
      <w:r>
        <w:rPr>
          <w:rFonts w:hint="eastAsia" w:eastAsia="仿宋_GB2312"/>
          <w:color w:val="000000"/>
          <w:sz w:val="32"/>
          <w:szCs w:val="32"/>
        </w:rPr>
        <w:t>市交通运输局</w:t>
      </w:r>
      <w:r>
        <w:rPr>
          <w:rFonts w:eastAsia="仿宋_GB2312"/>
          <w:color w:val="000000"/>
          <w:sz w:val="32"/>
          <w:szCs w:val="32"/>
        </w:rPr>
        <w:t>公路（长江桥隧）突发事件日常应急管理工作，以及应急响应启动后的相关组织协调工作。主要职责如下：</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（1）做好</w:t>
      </w:r>
      <w:r>
        <w:rPr>
          <w:rFonts w:hint="eastAsia" w:eastAsia="仿宋_GB2312"/>
          <w:color w:val="000000"/>
          <w:sz w:val="32"/>
          <w:szCs w:val="32"/>
        </w:rPr>
        <w:t>市交通运输局</w:t>
      </w:r>
      <w:r>
        <w:rPr>
          <w:rFonts w:eastAsia="仿宋_GB2312"/>
          <w:color w:val="000000"/>
          <w:sz w:val="32"/>
          <w:szCs w:val="32"/>
        </w:rPr>
        <w:t>公路（长江桥隧）突发事件日常应急管理有关工作，搜集、整理</w:t>
      </w:r>
      <w:r>
        <w:rPr>
          <w:rFonts w:hint="eastAsia" w:eastAsia="仿宋_GB2312"/>
          <w:color w:val="000000"/>
          <w:sz w:val="32"/>
          <w:szCs w:val="32"/>
        </w:rPr>
        <w:t>市交通运输局</w:t>
      </w:r>
      <w:r>
        <w:rPr>
          <w:rFonts w:eastAsia="仿宋_GB2312"/>
          <w:color w:val="000000"/>
          <w:sz w:val="32"/>
          <w:szCs w:val="32"/>
        </w:rPr>
        <w:t>公路（长江桥隧）突发事件相关信息及预警信息，按规定向上级</w:t>
      </w:r>
      <w:r>
        <w:rPr>
          <w:rFonts w:hint="eastAsia" w:eastAsia="仿宋_GB2312"/>
          <w:color w:val="000000"/>
          <w:sz w:val="32"/>
          <w:szCs w:val="32"/>
        </w:rPr>
        <w:t>部门</w:t>
      </w:r>
      <w:r>
        <w:rPr>
          <w:rFonts w:eastAsia="仿宋_GB2312"/>
          <w:color w:val="000000"/>
          <w:sz w:val="32"/>
          <w:szCs w:val="32"/>
        </w:rPr>
        <w:t>报告，并通报有关单位</w:t>
      </w:r>
      <w:r>
        <w:rPr>
          <w:rFonts w:hint="eastAsia" w:eastAsia="仿宋_GB2312"/>
          <w:color w:val="000000"/>
          <w:sz w:val="32"/>
          <w:szCs w:val="32"/>
        </w:rPr>
        <w:t>（</w:t>
      </w:r>
      <w:r>
        <w:rPr>
          <w:rFonts w:eastAsia="仿宋_GB2312"/>
          <w:color w:val="000000"/>
          <w:sz w:val="32"/>
          <w:szCs w:val="32"/>
        </w:rPr>
        <w:t>部门</w:t>
      </w:r>
      <w:r>
        <w:rPr>
          <w:rFonts w:hint="eastAsia" w:eastAsia="仿宋_GB2312"/>
          <w:color w:val="000000"/>
          <w:sz w:val="32"/>
          <w:szCs w:val="32"/>
        </w:rPr>
        <w:t>）</w:t>
      </w:r>
      <w:r>
        <w:rPr>
          <w:rFonts w:eastAsia="仿宋_GB2312"/>
          <w:color w:val="000000"/>
          <w:sz w:val="32"/>
          <w:szCs w:val="32"/>
        </w:rPr>
        <w:t>；</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（2）会同相关单位</w:t>
      </w:r>
      <w:r>
        <w:rPr>
          <w:rFonts w:hint="eastAsia" w:eastAsia="仿宋_GB2312"/>
          <w:color w:val="000000"/>
          <w:sz w:val="32"/>
          <w:szCs w:val="32"/>
        </w:rPr>
        <w:t>（</w:t>
      </w:r>
      <w:r>
        <w:rPr>
          <w:rFonts w:eastAsia="仿宋_GB2312"/>
          <w:color w:val="000000"/>
          <w:sz w:val="32"/>
          <w:szCs w:val="32"/>
        </w:rPr>
        <w:t>部门</w:t>
      </w:r>
      <w:r>
        <w:rPr>
          <w:rFonts w:hint="eastAsia" w:eastAsia="仿宋_GB2312"/>
          <w:color w:val="000000"/>
          <w:sz w:val="32"/>
          <w:szCs w:val="32"/>
        </w:rPr>
        <w:t>）</w:t>
      </w:r>
      <w:r>
        <w:rPr>
          <w:rFonts w:eastAsia="仿宋_GB2312"/>
          <w:color w:val="000000"/>
          <w:sz w:val="32"/>
          <w:szCs w:val="32"/>
        </w:rPr>
        <w:t>对突发事件信息进行分析研判，提请应急领导小组启动、终止应急响应或调整响应级别；</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（3）负责动态收集、汇总</w:t>
      </w:r>
      <w:r>
        <w:rPr>
          <w:rFonts w:hint="eastAsia" w:eastAsia="仿宋_GB2312"/>
          <w:color w:val="000000"/>
          <w:sz w:val="32"/>
          <w:szCs w:val="32"/>
        </w:rPr>
        <w:t>市交通运输局</w:t>
      </w:r>
      <w:r>
        <w:rPr>
          <w:rFonts w:eastAsia="仿宋_GB2312"/>
          <w:color w:val="000000"/>
          <w:sz w:val="32"/>
          <w:szCs w:val="32"/>
        </w:rPr>
        <w:t>公路（长江桥隧）突发事件信息及应急处置相关信息，做好突发事件信息报送快报编写等工作；</w:t>
      </w:r>
    </w:p>
    <w:p>
      <w:pPr>
        <w:snapToGrid w:val="0"/>
        <w:spacing w:line="560" w:lineRule="atLeast"/>
        <w:ind w:firstLine="640" w:firstLineChars="200"/>
        <w:rPr>
          <w:rFonts w:hint="eastAsia" w:eastAsia="仿宋_GB2312"/>
          <w:color w:val="000000"/>
          <w:sz w:val="32"/>
          <w:szCs w:val="32"/>
        </w:rPr>
      </w:pPr>
      <w:r>
        <w:rPr>
          <w:rFonts w:eastAsia="仿宋_GB2312"/>
          <w:color w:val="000000"/>
          <w:sz w:val="32"/>
          <w:szCs w:val="32"/>
        </w:rPr>
        <w:t>（4）负责组织</w:t>
      </w:r>
      <w:r>
        <w:rPr>
          <w:rFonts w:hint="eastAsia" w:eastAsia="仿宋_GB2312"/>
          <w:color w:val="000000"/>
          <w:sz w:val="32"/>
          <w:szCs w:val="32"/>
        </w:rPr>
        <w:t>市交通运输局</w:t>
      </w:r>
      <w:r>
        <w:rPr>
          <w:rFonts w:eastAsia="仿宋_GB2312"/>
          <w:color w:val="000000"/>
          <w:sz w:val="32"/>
          <w:szCs w:val="32"/>
        </w:rPr>
        <w:t>公路（长江桥隧）突发事件应急预案及附属各项专项应急预案</w:t>
      </w:r>
      <w:r>
        <w:rPr>
          <w:rFonts w:hint="eastAsia" w:eastAsia="仿宋_GB2312"/>
          <w:color w:val="000000"/>
          <w:sz w:val="32"/>
          <w:szCs w:val="32"/>
        </w:rPr>
        <w:t>的编制与修订</w:t>
      </w:r>
      <w:r>
        <w:rPr>
          <w:rFonts w:eastAsia="仿宋_GB2312"/>
          <w:color w:val="000000"/>
          <w:sz w:val="32"/>
          <w:szCs w:val="32"/>
        </w:rPr>
        <w:t>，</w:t>
      </w:r>
      <w:r>
        <w:rPr>
          <w:rFonts w:hint="eastAsia" w:eastAsia="仿宋_GB2312"/>
          <w:color w:val="000000"/>
          <w:sz w:val="32"/>
          <w:szCs w:val="32"/>
        </w:rPr>
        <w:t>协调突发事件的应急处置；</w:t>
      </w:r>
    </w:p>
    <w:p>
      <w:pPr>
        <w:snapToGrid w:val="0"/>
        <w:spacing w:line="560" w:lineRule="atLeast"/>
        <w:ind w:firstLine="640" w:firstLineChars="200"/>
        <w:rPr>
          <w:rFonts w:eastAsia="仿宋_GB2312"/>
          <w:color w:val="000000"/>
          <w:sz w:val="32"/>
          <w:szCs w:val="32"/>
        </w:rPr>
      </w:pPr>
      <w:r>
        <w:rPr>
          <w:rFonts w:hint="eastAsia" w:eastAsia="仿宋_GB2312"/>
          <w:color w:val="000000"/>
          <w:sz w:val="32"/>
          <w:szCs w:val="32"/>
        </w:rPr>
        <w:t>（5）负责</w:t>
      </w:r>
      <w:r>
        <w:rPr>
          <w:rFonts w:eastAsia="仿宋_GB2312"/>
          <w:color w:val="000000"/>
          <w:sz w:val="32"/>
          <w:szCs w:val="32"/>
        </w:rPr>
        <w:t>公路（长江桥隧）突发事件应急培训与演练</w:t>
      </w:r>
      <w:r>
        <w:rPr>
          <w:rFonts w:hint="eastAsia" w:eastAsia="仿宋_GB2312"/>
          <w:color w:val="000000"/>
          <w:sz w:val="32"/>
          <w:szCs w:val="32"/>
        </w:rPr>
        <w:t>，指导公路（长江隧道）安全生产的宣传教育</w:t>
      </w:r>
      <w:r>
        <w:rPr>
          <w:rFonts w:eastAsia="仿宋_GB2312"/>
          <w:color w:val="000000"/>
          <w:sz w:val="32"/>
          <w:szCs w:val="32"/>
        </w:rPr>
        <w:t>；</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（6）提出年度应急工作经费预算建议；</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（7）参与突发事件调查处理工作；</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（8）承办应急领导小组交办的其他工作。</w:t>
      </w:r>
    </w:p>
    <w:p>
      <w:pPr>
        <w:pStyle w:val="3"/>
        <w:snapToGrid w:val="0"/>
        <w:spacing w:line="560" w:lineRule="atLeast"/>
        <w:ind w:firstLine="640" w:firstLineChars="200"/>
        <w:rPr>
          <w:rFonts w:hint="eastAsia" w:ascii="楷体" w:hAnsi="楷体" w:eastAsia="楷体" w:cs="楷体"/>
          <w:b w:val="0"/>
          <w:bCs w:val="0"/>
          <w:sz w:val="32"/>
        </w:rPr>
      </w:pPr>
      <w:bookmarkStart w:id="30" w:name="_Toc113207699"/>
      <w:r>
        <w:rPr>
          <w:rFonts w:hint="eastAsia" w:ascii="楷体" w:hAnsi="楷体" w:eastAsia="楷体" w:cs="楷体"/>
          <w:b w:val="0"/>
          <w:bCs w:val="0"/>
          <w:sz w:val="32"/>
        </w:rPr>
        <w:t>2.3</w:t>
      </w:r>
      <w:bookmarkEnd w:id="30"/>
      <w:r>
        <w:rPr>
          <w:rFonts w:hint="eastAsia" w:ascii="楷体" w:hAnsi="楷体" w:eastAsia="楷体" w:cs="楷体"/>
          <w:b w:val="0"/>
          <w:bCs w:val="0"/>
          <w:sz w:val="32"/>
        </w:rPr>
        <w:t>成员单位职责</w:t>
      </w:r>
    </w:p>
    <w:p>
      <w:pPr>
        <w:snapToGrid w:val="0"/>
        <w:spacing w:line="560" w:lineRule="atLeast"/>
        <w:ind w:firstLine="640" w:firstLineChars="200"/>
        <w:rPr>
          <w:rFonts w:eastAsia="仿宋_GB2312"/>
          <w:color w:val="000000"/>
          <w:sz w:val="32"/>
          <w:szCs w:val="32"/>
        </w:rPr>
      </w:pPr>
      <w:bookmarkStart w:id="31" w:name="_Toc113207700"/>
      <w:r>
        <w:rPr>
          <w:rFonts w:eastAsia="仿宋_GB2312"/>
          <w:color w:val="000000"/>
          <w:sz w:val="32"/>
          <w:szCs w:val="32"/>
        </w:rPr>
        <w:t>2.3.1市交通运输系统相关单位</w:t>
      </w:r>
      <w:r>
        <w:rPr>
          <w:rFonts w:hint="eastAsia" w:eastAsia="仿宋_GB2312"/>
          <w:color w:val="000000"/>
          <w:sz w:val="32"/>
          <w:szCs w:val="32"/>
        </w:rPr>
        <w:t>（部门）</w:t>
      </w:r>
      <w:r>
        <w:rPr>
          <w:rFonts w:eastAsia="仿宋_GB2312"/>
          <w:color w:val="000000"/>
          <w:sz w:val="32"/>
          <w:szCs w:val="32"/>
        </w:rPr>
        <w:t>职责</w:t>
      </w:r>
      <w:bookmarkEnd w:id="31"/>
    </w:p>
    <w:p>
      <w:pPr>
        <w:snapToGrid w:val="0"/>
        <w:spacing w:line="560" w:lineRule="atLeast"/>
        <w:ind w:firstLine="640" w:firstLineChars="200"/>
        <w:rPr>
          <w:rFonts w:eastAsia="仿宋_GB2312"/>
          <w:color w:val="000000"/>
          <w:sz w:val="32"/>
          <w:szCs w:val="32"/>
        </w:rPr>
      </w:pPr>
      <w:r>
        <w:rPr>
          <w:rFonts w:eastAsia="仿宋_GB2312"/>
          <w:color w:val="000000"/>
          <w:sz w:val="32"/>
          <w:szCs w:val="32"/>
        </w:rPr>
        <w:t>突发事件预警和应急响应，需要相关部门积极配合，协同实施。</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局相关职能处室：负责指导公路（长江桥隧）突发事件应急处置工作；组织或参与公路（长江桥隧）突发事件调查处理工作；做好突发事件的新闻发布、舆情监测和舆论引导工作；负责协助应急领导小组落实上级的有关要求。</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南京市交通运输综合行政执法监督局（以下简称市执法局）：负责指导市域长江桥梁隧道、市管高速公路、市管普通国省干线公路等突发事件行政执法应急处置工作；负责抢险救灾物资所需的交通运力保障。</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南京市公路事业发展中心（以下简称市公路中心）：负责普通公路基础设施的应急处置工作；指导基层单位做好公路预防预警工作；做好路网应急调度，确保应急处置车辆畅通；组织公路抢险队伍应急处置。</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（4）南京市交通信息中心（南京交通运输综合应急指挥中心）：负责24小时应急值班值守；负责突发事件信息的收集汇总与报送。</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w:t>
      </w:r>
      <w:r>
        <w:rPr>
          <w:rFonts w:eastAsia="仿宋_GB2312"/>
          <w:color w:val="000000"/>
          <w:sz w:val="32"/>
          <w:szCs w:val="32"/>
          <w:lang w:val="en"/>
        </w:rPr>
        <w:t>5</w:t>
      </w:r>
      <w:r>
        <w:rPr>
          <w:rFonts w:eastAsia="仿宋_GB2312"/>
          <w:color w:val="000000"/>
          <w:sz w:val="32"/>
          <w:szCs w:val="32"/>
        </w:rPr>
        <w:t>）公路（长江桥隧）运营管理单位：负责利用既有设施设备，对管辖范围内公路（长江桥隧）的监控巡查、突发事件信息报送和先期处置工作。</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其他：突发事件相关的其他成员单位</w:t>
      </w:r>
      <w:r>
        <w:rPr>
          <w:rFonts w:hint="eastAsia" w:eastAsia="仿宋_GB2312"/>
          <w:color w:val="000000"/>
          <w:sz w:val="32"/>
          <w:szCs w:val="32"/>
        </w:rPr>
        <w:t>（</w:t>
      </w:r>
      <w:r>
        <w:rPr>
          <w:rFonts w:eastAsia="仿宋_GB2312"/>
          <w:color w:val="000000"/>
          <w:sz w:val="32"/>
          <w:szCs w:val="32"/>
        </w:rPr>
        <w:t>部门</w:t>
      </w:r>
      <w:r>
        <w:rPr>
          <w:rFonts w:hint="eastAsia" w:eastAsia="仿宋_GB2312"/>
          <w:color w:val="000000"/>
          <w:sz w:val="32"/>
          <w:szCs w:val="32"/>
        </w:rPr>
        <w:t>）</w:t>
      </w:r>
      <w:r>
        <w:rPr>
          <w:rFonts w:eastAsia="仿宋_GB2312"/>
          <w:color w:val="000000"/>
          <w:sz w:val="32"/>
          <w:szCs w:val="32"/>
        </w:rPr>
        <w:t>在应急领导小组统一协调、指挥下，依据各自职责参与应急救援工作。</w:t>
      </w:r>
    </w:p>
    <w:p>
      <w:pPr>
        <w:snapToGrid w:val="0"/>
        <w:spacing w:line="560" w:lineRule="atLeast"/>
        <w:ind w:firstLine="640" w:firstLineChars="200"/>
        <w:rPr>
          <w:rFonts w:eastAsia="仿宋_GB2312"/>
          <w:color w:val="000000"/>
          <w:sz w:val="32"/>
          <w:szCs w:val="32"/>
        </w:rPr>
      </w:pPr>
      <w:bookmarkStart w:id="32" w:name="_Toc113207701"/>
      <w:r>
        <w:rPr>
          <w:rFonts w:eastAsia="仿宋_GB2312"/>
          <w:color w:val="000000"/>
          <w:sz w:val="32"/>
          <w:szCs w:val="32"/>
        </w:rPr>
        <w:t>2.3.2其他组织职责</w:t>
      </w:r>
      <w:bookmarkEnd w:id="32"/>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局属相关单位，在公路（长江桥隧）突发事件应急处置期间，应成相应的专业应急救援队伍，负责本单位、本行业领域的公路（长江桥隧）突发事件应急处置工作。</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各区交通运输局结合</w:t>
      </w:r>
      <w:r>
        <w:rPr>
          <w:rFonts w:hint="eastAsia" w:eastAsia="仿宋_GB2312"/>
          <w:color w:val="000000"/>
          <w:sz w:val="32"/>
          <w:szCs w:val="32"/>
        </w:rPr>
        <w:t>本</w:t>
      </w:r>
      <w:r>
        <w:rPr>
          <w:rFonts w:eastAsia="仿宋_GB2312"/>
          <w:color w:val="000000"/>
          <w:sz w:val="32"/>
          <w:szCs w:val="32"/>
        </w:rPr>
        <w:t>预案，按照</w:t>
      </w:r>
      <w:r>
        <w:rPr>
          <w:rFonts w:hint="eastAsia" w:eastAsia="仿宋_GB2312"/>
          <w:color w:val="000000"/>
          <w:sz w:val="32"/>
          <w:szCs w:val="32"/>
        </w:rPr>
        <w:t>相关</w:t>
      </w:r>
      <w:r>
        <w:rPr>
          <w:rFonts w:eastAsia="仿宋_GB2312"/>
          <w:color w:val="000000"/>
          <w:sz w:val="32"/>
          <w:szCs w:val="32"/>
        </w:rPr>
        <w:t>要求，制定本级部门应急预案，并在属地政府的统一指挥下，做好公路（长江桥隧）突发事件应急处置工作。</w:t>
      </w:r>
    </w:p>
    <w:p>
      <w:pPr>
        <w:pStyle w:val="3"/>
        <w:snapToGrid w:val="0"/>
        <w:spacing w:line="560" w:lineRule="atLeast"/>
        <w:ind w:firstLine="640" w:firstLineChars="200"/>
        <w:rPr>
          <w:rFonts w:hint="eastAsia" w:ascii="楷体" w:hAnsi="楷体" w:eastAsia="楷体" w:cs="楷体"/>
          <w:b w:val="0"/>
          <w:bCs w:val="0"/>
          <w:sz w:val="32"/>
        </w:rPr>
      </w:pPr>
      <w:bookmarkStart w:id="33" w:name="_Toc113207702"/>
      <w:r>
        <w:rPr>
          <w:rFonts w:hint="eastAsia" w:ascii="楷体" w:hAnsi="楷体" w:eastAsia="楷体" w:cs="楷体"/>
          <w:b w:val="0"/>
          <w:bCs w:val="0"/>
          <w:sz w:val="32"/>
        </w:rPr>
        <w:t>2.4现场工作组</w:t>
      </w:r>
      <w:bookmarkEnd w:id="33"/>
    </w:p>
    <w:p>
      <w:pPr>
        <w:snapToGrid w:val="0"/>
        <w:spacing w:line="560" w:lineRule="atLeast"/>
        <w:ind w:firstLine="640" w:firstLineChars="200"/>
        <w:rPr>
          <w:rFonts w:eastAsia="仿宋_GB2312"/>
          <w:color w:val="000000"/>
          <w:sz w:val="32"/>
          <w:szCs w:val="32"/>
        </w:rPr>
      </w:pPr>
      <w:r>
        <w:rPr>
          <w:rFonts w:eastAsia="仿宋_GB2312"/>
          <w:color w:val="000000"/>
          <w:sz w:val="32"/>
          <w:szCs w:val="32"/>
        </w:rPr>
        <w:t>突发事件发生后，应急领导小组根据事件性质、危害程度、影响范围和处置需要或上级要求，成立现场工作组。组长由局分管领导或交通运输相关行业管理单位主要负责人担任，下设五个应急工作组，主要职责包括：</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综合协调组：协调指挥各相关单位开展应急抢险救援工作；及时传达上级有关决策和指令；联络省、市级部门或应急机构寻求帮助和合作。</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现场处置组</w:t>
      </w:r>
      <w:bookmarkStart w:id="34" w:name="_Hlk121420933"/>
      <w:r>
        <w:rPr>
          <w:rFonts w:eastAsia="仿宋_GB2312"/>
          <w:color w:val="000000"/>
          <w:sz w:val="32"/>
          <w:szCs w:val="32"/>
        </w:rPr>
        <w:t>：</w:t>
      </w:r>
      <w:bookmarkEnd w:id="34"/>
      <w:r>
        <w:rPr>
          <w:rFonts w:eastAsia="仿宋_GB2312"/>
          <w:color w:val="000000"/>
          <w:sz w:val="32"/>
          <w:szCs w:val="32"/>
        </w:rPr>
        <w:t xml:space="preserve">制定并执行现场应急处置工作方案，有序开展现场应急处置工作；及时向应急领导小组报告现场有关情况。 </w:t>
      </w:r>
    </w:p>
    <w:p>
      <w:pPr>
        <w:spacing w:line="560" w:lineRule="atLeast"/>
        <w:rPr>
          <w:rFonts w:eastAsia="仿宋_GB2312"/>
          <w:color w:val="000000"/>
          <w:sz w:val="32"/>
          <w:szCs w:val="32"/>
          <w:lang w:val="zh-CN" w:bidi="zh-CN"/>
        </w:rPr>
      </w:pPr>
      <w:r>
        <w:rPr>
          <w:rFonts w:eastAsia="仿宋_GB2312"/>
          <w:color w:val="000000"/>
          <w:sz w:val="32"/>
          <w:szCs w:val="32"/>
          <w:lang w:val="zh-CN" w:bidi="zh-CN"/>
        </w:rPr>
        <w:t>运输保障组</w:t>
      </w:r>
      <w:r>
        <w:rPr>
          <w:rFonts w:eastAsia="仿宋_GB2312"/>
          <w:color w:val="000000"/>
          <w:sz w:val="32"/>
          <w:szCs w:val="32"/>
        </w:rPr>
        <w:t>：</w:t>
      </w:r>
      <w:r>
        <w:rPr>
          <w:rFonts w:eastAsia="仿宋_GB2312"/>
          <w:color w:val="000000"/>
          <w:sz w:val="32"/>
          <w:szCs w:val="32"/>
          <w:lang w:val="zh-CN" w:bidi="zh-CN"/>
        </w:rPr>
        <w:t>负责组织、协调重点物资和应急物资的运输保障工作。</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信息报送和宣传组：负责突发事件相关联的情报信息收集、报送以及整理汇总；做好突发事件有关新闻发布、舆情监测、舆论引导工作。</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后期处理组：调查分析突发事件发生的原因，对事件损失和应急处置情况进行评估，提出整改措施和防范的建议；协调配合做好桥隧突发事件的责任调查和善后处理工作。</w:t>
      </w:r>
    </w:p>
    <w:p>
      <w:pPr>
        <w:pStyle w:val="3"/>
        <w:snapToGrid w:val="0"/>
        <w:spacing w:line="560" w:lineRule="atLeast"/>
        <w:ind w:firstLine="640" w:firstLineChars="200"/>
        <w:rPr>
          <w:rFonts w:hint="eastAsia" w:ascii="楷体" w:hAnsi="楷体" w:eastAsia="楷体" w:cs="楷体"/>
          <w:b w:val="0"/>
          <w:bCs w:val="0"/>
          <w:sz w:val="32"/>
        </w:rPr>
      </w:pPr>
      <w:bookmarkStart w:id="35" w:name="_Toc113207703"/>
      <w:r>
        <w:rPr>
          <w:rFonts w:hint="eastAsia" w:ascii="楷体" w:hAnsi="楷体" w:eastAsia="楷体" w:cs="楷体"/>
          <w:b w:val="0"/>
          <w:bCs w:val="0"/>
          <w:sz w:val="32"/>
        </w:rPr>
        <w:t>2.5专家组</w:t>
      </w:r>
      <w:bookmarkEnd w:id="35"/>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按照突发事件分类处置的原则，应急领导小组根据实际需要委托专业机构或在相关应急平台专家库中选择与公路（长江桥隧）突发事件处置相关的专家组成专家组。负责对应急准备、应急行动、应急响应终止和后期评估提供专业咨询和建议；根据需要参加突发事件的应急处置工作。</w:t>
      </w:r>
    </w:p>
    <w:p>
      <w:pPr>
        <w:pStyle w:val="2"/>
        <w:snapToGrid w:val="0"/>
        <w:spacing w:line="560" w:lineRule="atLeast"/>
        <w:ind w:firstLine="640" w:firstLineChars="200"/>
        <w:rPr>
          <w:rFonts w:hint="eastAsia" w:ascii="黑体" w:hAnsi="黑体" w:cs="黑体"/>
          <w:b w:val="0"/>
          <w:bCs w:val="0"/>
          <w:szCs w:val="32"/>
        </w:rPr>
      </w:pPr>
      <w:bookmarkStart w:id="36" w:name="_Toc121836075"/>
      <w:bookmarkStart w:id="37" w:name="_Toc121835989"/>
      <w:bookmarkStart w:id="38" w:name="_Toc113207704"/>
      <w:r>
        <w:rPr>
          <w:rFonts w:hint="eastAsia" w:ascii="黑体" w:hAnsi="黑体" w:cs="黑体"/>
          <w:b w:val="0"/>
          <w:bCs w:val="0"/>
          <w:szCs w:val="32"/>
        </w:rPr>
        <w:t>3预防预警</w:t>
      </w:r>
      <w:bookmarkEnd w:id="36"/>
      <w:bookmarkEnd w:id="37"/>
      <w:bookmarkEnd w:id="38"/>
    </w:p>
    <w:p>
      <w:pPr>
        <w:pStyle w:val="3"/>
        <w:snapToGrid w:val="0"/>
        <w:spacing w:line="560" w:lineRule="atLeast"/>
        <w:ind w:firstLine="640" w:firstLineChars="200"/>
        <w:rPr>
          <w:rFonts w:hint="eastAsia" w:ascii="楷体" w:hAnsi="楷体" w:eastAsia="楷体" w:cs="楷体"/>
          <w:b w:val="0"/>
          <w:bCs w:val="0"/>
          <w:sz w:val="32"/>
        </w:rPr>
      </w:pPr>
      <w:bookmarkStart w:id="39" w:name="_Toc113207705"/>
      <w:r>
        <w:rPr>
          <w:rFonts w:hint="eastAsia" w:ascii="楷体" w:hAnsi="楷体" w:eastAsia="楷体" w:cs="楷体"/>
          <w:b w:val="0"/>
          <w:bCs w:val="0"/>
          <w:sz w:val="32"/>
        </w:rPr>
        <w:t>3.1预警机制</w:t>
      </w:r>
      <w:bookmarkEnd w:id="39"/>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日常管理机构</w:t>
      </w:r>
      <w:r>
        <w:rPr>
          <w:rFonts w:hint="eastAsia" w:eastAsia="仿宋_GB2312"/>
          <w:color w:val="000000"/>
          <w:sz w:val="32"/>
          <w:szCs w:val="32"/>
        </w:rPr>
        <w:t>负责</w:t>
      </w:r>
      <w:r>
        <w:rPr>
          <w:rFonts w:eastAsia="仿宋_GB2312"/>
          <w:color w:val="000000"/>
          <w:sz w:val="32"/>
          <w:szCs w:val="32"/>
        </w:rPr>
        <w:t>做好对公安、</w:t>
      </w:r>
      <w:r>
        <w:rPr>
          <w:rFonts w:hint="eastAsia" w:eastAsia="仿宋_GB2312"/>
          <w:color w:val="000000"/>
          <w:sz w:val="32"/>
          <w:szCs w:val="32"/>
        </w:rPr>
        <w:t>应急</w:t>
      </w:r>
      <w:r>
        <w:rPr>
          <w:rFonts w:eastAsia="仿宋_GB2312"/>
          <w:color w:val="000000"/>
          <w:sz w:val="32"/>
          <w:szCs w:val="32"/>
        </w:rPr>
        <w:t>、气象、</w:t>
      </w:r>
      <w:r>
        <w:rPr>
          <w:rFonts w:hint="eastAsia" w:eastAsia="仿宋_GB2312"/>
          <w:color w:val="000000"/>
          <w:sz w:val="32"/>
          <w:szCs w:val="32"/>
        </w:rPr>
        <w:t>规资</w:t>
      </w:r>
      <w:r>
        <w:rPr>
          <w:rFonts w:eastAsia="仿宋_GB2312"/>
          <w:color w:val="000000"/>
          <w:sz w:val="32"/>
          <w:szCs w:val="32"/>
        </w:rPr>
        <w:t>等部门的预警信息以及公路（长江桥隧）突发事件相关信息的</w:t>
      </w:r>
      <w:r>
        <w:rPr>
          <w:rFonts w:hint="eastAsia" w:eastAsia="仿宋_GB2312"/>
          <w:color w:val="000000"/>
          <w:sz w:val="32"/>
          <w:szCs w:val="32"/>
        </w:rPr>
        <w:t>转发</w:t>
      </w:r>
      <w:r>
        <w:rPr>
          <w:rFonts w:eastAsia="仿宋_GB2312"/>
          <w:color w:val="000000"/>
          <w:sz w:val="32"/>
          <w:szCs w:val="32"/>
        </w:rPr>
        <w:t>。针对各种可能对公路（长江桥隧）交通运行产生影响的情况，按照相关程序转发或者联合发布预警信息，做好预防与应对准备工作，并及时向公众发布出行服务信息和提示信息。</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公路（长江桥隧）运营管理单位负责建立交通安全监控系统，健全安全检测评估机制，对公路（长江桥隧）进行安全检测评估，建立相应的应急预案。在气象灾害及重大节假日、重要会议和重大社会活动期间，公路（长江桥隧）运营管理单位应加强公路、桥梁隧道运行状态的监测和预警工作。</w:t>
      </w:r>
    </w:p>
    <w:p>
      <w:pPr>
        <w:snapToGrid w:val="0"/>
        <w:spacing w:line="560" w:lineRule="atLeast"/>
        <w:ind w:firstLine="640" w:firstLineChars="200"/>
        <w:rPr>
          <w:sz w:val="32"/>
          <w:szCs w:val="32"/>
        </w:rPr>
      </w:pPr>
      <w:r>
        <w:rPr>
          <w:rFonts w:eastAsia="仿宋_GB2312"/>
          <w:color w:val="000000"/>
          <w:sz w:val="32"/>
          <w:szCs w:val="32"/>
        </w:rPr>
        <w:t>对于涉密的重要信息，负责收集的相关部门应遵守相关管理规定，做好信息保密工作。</w:t>
      </w:r>
    </w:p>
    <w:p>
      <w:pPr>
        <w:pStyle w:val="3"/>
        <w:snapToGrid w:val="0"/>
        <w:spacing w:line="560" w:lineRule="atLeast"/>
        <w:ind w:firstLine="640" w:firstLineChars="200"/>
        <w:rPr>
          <w:rFonts w:hint="eastAsia" w:ascii="楷体" w:hAnsi="楷体" w:eastAsia="楷体" w:cs="楷体"/>
          <w:b w:val="0"/>
          <w:bCs w:val="0"/>
          <w:sz w:val="32"/>
        </w:rPr>
      </w:pPr>
      <w:bookmarkStart w:id="40" w:name="_Toc113207706"/>
      <w:r>
        <w:rPr>
          <w:rFonts w:hint="eastAsia" w:ascii="楷体" w:hAnsi="楷体" w:eastAsia="楷体" w:cs="楷体"/>
          <w:b w:val="0"/>
          <w:bCs w:val="0"/>
          <w:sz w:val="32"/>
        </w:rPr>
        <w:t>3.2预防预警信息</w:t>
      </w:r>
      <w:bookmarkEnd w:id="40"/>
    </w:p>
    <w:p>
      <w:pPr>
        <w:snapToGrid w:val="0"/>
        <w:spacing w:line="560" w:lineRule="atLeast"/>
        <w:ind w:firstLine="640" w:firstLineChars="200"/>
        <w:rPr>
          <w:rFonts w:eastAsia="仿宋_GB2312"/>
          <w:color w:val="000000"/>
          <w:sz w:val="32"/>
          <w:szCs w:val="32"/>
        </w:rPr>
      </w:pPr>
      <w:r>
        <w:rPr>
          <w:rFonts w:eastAsia="仿宋_GB2312"/>
          <w:color w:val="000000"/>
          <w:sz w:val="32"/>
          <w:szCs w:val="32"/>
        </w:rPr>
        <w:t>预警信息是启动公路（长江桥隧）突发事件应急响应的主要依据。涉及公路（长江桥隧）突发事件的预警及相关信息包括：</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（1）气象监测、预测、预警信息；</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（2）公路损毁、中断、阻塞信息；</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（3）重大交通事故影响信息；</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（4）洪水、堤防决口与库区垮坝信息；</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5</w:t>
      </w:r>
      <w:r>
        <w:rPr>
          <w:rFonts w:eastAsia="仿宋_GB2312"/>
          <w:color w:val="000000"/>
          <w:sz w:val="32"/>
          <w:szCs w:val="32"/>
        </w:rPr>
        <w:t>）重大突发公共卫生事件信息；</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6</w:t>
      </w:r>
      <w:r>
        <w:rPr>
          <w:rFonts w:eastAsia="仿宋_GB2312"/>
          <w:color w:val="000000"/>
          <w:sz w:val="32"/>
          <w:szCs w:val="32"/>
        </w:rPr>
        <w:t>）环境污染事件影响信息；</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7</w:t>
      </w:r>
      <w:r>
        <w:rPr>
          <w:rFonts w:eastAsia="仿宋_GB2312"/>
          <w:color w:val="000000"/>
          <w:sz w:val="32"/>
          <w:szCs w:val="32"/>
        </w:rPr>
        <w:t>）突发地质灾害监测、预测信息；</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8</w:t>
      </w:r>
      <w:r>
        <w:rPr>
          <w:rFonts w:eastAsia="仿宋_GB2312"/>
          <w:color w:val="000000"/>
          <w:sz w:val="32"/>
          <w:szCs w:val="32"/>
        </w:rPr>
        <w:t>）其他可能影响公路交通和长江桥隧运营的相关信息。</w:t>
      </w:r>
    </w:p>
    <w:p>
      <w:pPr>
        <w:pStyle w:val="3"/>
        <w:snapToGrid w:val="0"/>
        <w:spacing w:line="560" w:lineRule="atLeast"/>
        <w:ind w:firstLine="640" w:firstLineChars="200"/>
        <w:rPr>
          <w:rFonts w:hint="eastAsia" w:ascii="楷体" w:hAnsi="楷体" w:eastAsia="楷体" w:cs="楷体"/>
          <w:b w:val="0"/>
          <w:bCs w:val="0"/>
          <w:sz w:val="32"/>
        </w:rPr>
      </w:pPr>
      <w:bookmarkStart w:id="41" w:name="_Toc113207707"/>
      <w:r>
        <w:rPr>
          <w:rFonts w:hint="eastAsia" w:ascii="楷体" w:hAnsi="楷体" w:eastAsia="楷体" w:cs="楷体"/>
          <w:b w:val="0"/>
          <w:bCs w:val="0"/>
          <w:sz w:val="32"/>
        </w:rPr>
        <w:t>3.3预警分级</w:t>
      </w:r>
      <w:bookmarkEnd w:id="41"/>
    </w:p>
    <w:p>
      <w:pPr>
        <w:snapToGrid w:val="0"/>
        <w:spacing w:line="560" w:lineRule="atLeast"/>
        <w:ind w:firstLine="640" w:firstLineChars="200"/>
        <w:rPr>
          <w:rFonts w:eastAsia="仿宋_GB2312"/>
          <w:color w:val="000000"/>
          <w:sz w:val="32"/>
          <w:szCs w:val="32"/>
        </w:rPr>
      </w:pPr>
      <w:r>
        <w:rPr>
          <w:rFonts w:eastAsia="仿宋_GB2312"/>
          <w:color w:val="000000"/>
          <w:sz w:val="32"/>
          <w:szCs w:val="32"/>
        </w:rPr>
        <w:t>预警分为Ⅰ级、Ⅱ级、Ⅲ级、Ⅳ级，分别用红色、橙色、黄色和蓝色标示，Ⅰ级为最高级别。气象灾害、洪水、台风、环境污染、地质灾害、地震等预警标准参考对应江</w:t>
      </w:r>
      <w:r>
        <w:rPr>
          <w:rFonts w:hint="eastAsia" w:eastAsia="仿宋_GB2312"/>
          <w:color w:val="000000"/>
          <w:sz w:val="32"/>
          <w:szCs w:val="32"/>
        </w:rPr>
        <w:t>苏</w:t>
      </w:r>
      <w:r>
        <w:rPr>
          <w:rFonts w:eastAsia="仿宋_GB2312"/>
          <w:color w:val="000000"/>
          <w:sz w:val="32"/>
          <w:szCs w:val="32"/>
        </w:rPr>
        <w:t>省政府或交通运输部发布的预警等级。</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预警信息发布应实行严格的审签制</w:t>
      </w:r>
      <w:r>
        <w:rPr>
          <w:rFonts w:hint="eastAsia" w:eastAsia="仿宋_GB2312"/>
          <w:color w:val="000000"/>
          <w:sz w:val="32"/>
          <w:szCs w:val="32"/>
        </w:rPr>
        <w:t>，</w:t>
      </w:r>
      <w:r>
        <w:rPr>
          <w:rFonts w:eastAsia="仿宋_GB2312"/>
          <w:color w:val="000000"/>
          <w:sz w:val="32"/>
          <w:szCs w:val="32"/>
        </w:rPr>
        <w:t>经</w:t>
      </w:r>
      <w:r>
        <w:rPr>
          <w:rFonts w:hint="eastAsia" w:eastAsia="仿宋_GB2312"/>
          <w:color w:val="000000"/>
          <w:sz w:val="32"/>
          <w:szCs w:val="32"/>
        </w:rPr>
        <w:t>应急领导小组</w:t>
      </w:r>
      <w:r>
        <w:rPr>
          <w:rFonts w:eastAsia="仿宋_GB2312"/>
          <w:color w:val="000000"/>
          <w:sz w:val="32"/>
          <w:szCs w:val="32"/>
        </w:rPr>
        <w:t>审签后，按《南京市预警信息发布管理办法》发布。日常管理机构可根据市政府有关部门发布的预警信息，及其对公路（长江桥隧）交通运行影响情况，转发或联合发布预警信息。</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根据事态发展情况和采取措施的效果，适时提升或降低预警级别。有事实证明不可能发生突发事件或者危险已经解除的，应及时宣布终止预警。</w:t>
      </w:r>
    </w:p>
    <w:p>
      <w:pPr>
        <w:pStyle w:val="3"/>
        <w:snapToGrid w:val="0"/>
        <w:spacing w:line="560" w:lineRule="atLeast"/>
        <w:ind w:firstLine="640" w:firstLineChars="200"/>
        <w:rPr>
          <w:rFonts w:hint="eastAsia" w:ascii="楷体" w:hAnsi="楷体" w:eastAsia="楷体" w:cs="楷体"/>
          <w:b w:val="0"/>
          <w:bCs w:val="0"/>
          <w:sz w:val="32"/>
        </w:rPr>
      </w:pPr>
      <w:bookmarkStart w:id="42" w:name="_Toc113207708"/>
      <w:r>
        <w:rPr>
          <w:rFonts w:hint="eastAsia" w:ascii="楷体" w:hAnsi="楷体" w:eastAsia="楷体" w:cs="楷体"/>
          <w:b w:val="0"/>
          <w:bCs w:val="0"/>
          <w:sz w:val="32"/>
        </w:rPr>
        <w:t>3.4防御响应</w:t>
      </w:r>
      <w:bookmarkEnd w:id="42"/>
    </w:p>
    <w:p>
      <w:pPr>
        <w:pStyle w:val="4"/>
        <w:snapToGrid w:val="0"/>
        <w:spacing w:line="560" w:lineRule="atLeast"/>
        <w:ind w:firstLine="640" w:firstLineChars="200"/>
        <w:rPr>
          <w:rFonts w:ascii="Times New Roman" w:hAnsi="Times New Roman"/>
          <w:b w:val="0"/>
          <w:bCs w:val="0"/>
          <w:color w:val="000000"/>
          <w:sz w:val="32"/>
        </w:rPr>
      </w:pPr>
      <w:bookmarkStart w:id="43" w:name="_Toc113207709"/>
      <w:r>
        <w:rPr>
          <w:rFonts w:ascii="Times New Roman" w:hAnsi="Times New Roman"/>
          <w:b w:val="0"/>
          <w:bCs w:val="0"/>
          <w:color w:val="000000"/>
          <w:sz w:val="32"/>
        </w:rPr>
        <w:t>3.4.1防御响应范围</w:t>
      </w:r>
      <w:bookmarkEnd w:id="43"/>
    </w:p>
    <w:p>
      <w:pPr>
        <w:snapToGrid w:val="0"/>
        <w:spacing w:line="560" w:lineRule="atLeast"/>
        <w:ind w:firstLine="640" w:firstLineChars="200"/>
        <w:rPr>
          <w:rFonts w:eastAsia="仿宋_GB2312"/>
          <w:color w:val="000000"/>
          <w:sz w:val="32"/>
          <w:szCs w:val="32"/>
        </w:rPr>
      </w:pPr>
      <w:r>
        <w:rPr>
          <w:rFonts w:eastAsia="仿宋_GB2312"/>
          <w:color w:val="000000"/>
          <w:sz w:val="32"/>
          <w:szCs w:val="32"/>
        </w:rPr>
        <w:t>防御响应是根据预警信息，在突发事件发生前采取的应对措施，是预警预防机制的重要内容。根据实际工作需要，本预案主要规定低温雨雪冰冻、强降水及台风等天气下的防御响应工作。</w:t>
      </w:r>
    </w:p>
    <w:p>
      <w:pPr>
        <w:pStyle w:val="4"/>
        <w:snapToGrid w:val="0"/>
        <w:spacing w:line="560" w:lineRule="atLeast"/>
        <w:ind w:firstLine="640" w:firstLineChars="200"/>
        <w:rPr>
          <w:rFonts w:ascii="Times New Roman" w:hAnsi="Times New Roman"/>
          <w:b w:val="0"/>
          <w:bCs w:val="0"/>
          <w:color w:val="000000"/>
          <w:sz w:val="32"/>
        </w:rPr>
      </w:pPr>
      <w:bookmarkStart w:id="44" w:name="_Toc113207710"/>
      <w:r>
        <w:rPr>
          <w:rFonts w:ascii="Times New Roman" w:hAnsi="Times New Roman"/>
          <w:b w:val="0"/>
          <w:bCs w:val="0"/>
          <w:color w:val="000000"/>
          <w:sz w:val="32"/>
        </w:rPr>
        <w:t>3.4.2防御响应程序</w:t>
      </w:r>
      <w:bookmarkEnd w:id="44"/>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（1）日常管理机构接到预计南京市将出现大范围低温雨雪冰冻天气、区域性强降水或台风，且对公路（长江桥隧）交通运营可能造成严重影响的信息时，及时核实有关情况，报</w:t>
      </w:r>
      <w:r>
        <w:rPr>
          <w:rFonts w:hint="eastAsia" w:eastAsia="仿宋_GB2312"/>
          <w:color w:val="000000"/>
          <w:sz w:val="32"/>
          <w:szCs w:val="32"/>
        </w:rPr>
        <w:t>应急领导小组</w:t>
      </w:r>
      <w:r>
        <w:rPr>
          <w:rFonts w:eastAsia="仿宋_GB2312"/>
          <w:color w:val="000000"/>
          <w:sz w:val="32"/>
          <w:szCs w:val="32"/>
        </w:rPr>
        <w:t>。</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（2）日常管理机构提出启动预警建议。</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（3）经应急领导小组组长或其授权副组长同意后启动，并向市政府、省交通运输厅</w:t>
      </w:r>
      <w:r>
        <w:rPr>
          <w:rFonts w:hint="eastAsia" w:eastAsia="仿宋_GB2312"/>
          <w:color w:val="000000"/>
          <w:sz w:val="32"/>
          <w:szCs w:val="32"/>
        </w:rPr>
        <w:t>等</w:t>
      </w:r>
      <w:r>
        <w:rPr>
          <w:rFonts w:eastAsia="仿宋_GB2312"/>
          <w:color w:val="000000"/>
          <w:sz w:val="32"/>
          <w:szCs w:val="32"/>
        </w:rPr>
        <w:t>有关部门报告，同时通知相关公路交通主管部门，有关信息需及时向社会公布。</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（4）根据事件发展态势，防御响应可转入应急响应，按照应急响应程序处置。</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（5）当预计的天气情况未对公路（长江桥隧）交通运营造成影响，或天气预警解除时，防御响应自动结束。</w:t>
      </w:r>
    </w:p>
    <w:p>
      <w:pPr>
        <w:pStyle w:val="4"/>
        <w:snapToGrid w:val="0"/>
        <w:spacing w:line="560" w:lineRule="atLeast"/>
        <w:ind w:firstLine="640" w:firstLineChars="200"/>
        <w:rPr>
          <w:rFonts w:ascii="Times New Roman" w:hAnsi="Times New Roman"/>
          <w:b w:val="0"/>
          <w:bCs w:val="0"/>
          <w:color w:val="000000"/>
          <w:sz w:val="32"/>
        </w:rPr>
      </w:pPr>
      <w:bookmarkStart w:id="45" w:name="_Toc113207711"/>
      <w:r>
        <w:rPr>
          <w:rFonts w:ascii="Times New Roman" w:hAnsi="Times New Roman"/>
          <w:b w:val="0"/>
          <w:bCs w:val="0"/>
          <w:color w:val="000000"/>
          <w:sz w:val="32"/>
        </w:rPr>
        <w:t>3.4.3防御响应措施</w:t>
      </w:r>
      <w:bookmarkEnd w:id="45"/>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（1）由</w:t>
      </w:r>
      <w:r>
        <w:rPr>
          <w:rFonts w:hint="eastAsia" w:eastAsia="仿宋_GB2312"/>
          <w:color w:val="000000"/>
          <w:sz w:val="32"/>
          <w:szCs w:val="32"/>
        </w:rPr>
        <w:t>应急领导小组</w:t>
      </w:r>
      <w:r>
        <w:rPr>
          <w:rFonts w:eastAsia="仿宋_GB2312"/>
          <w:color w:val="000000"/>
          <w:sz w:val="32"/>
          <w:szCs w:val="32"/>
        </w:rPr>
        <w:t>组织召开会议，</w:t>
      </w:r>
      <w:r>
        <w:rPr>
          <w:rFonts w:hint="eastAsia" w:eastAsia="仿宋_GB2312"/>
          <w:color w:val="000000"/>
          <w:sz w:val="32"/>
          <w:szCs w:val="32"/>
        </w:rPr>
        <w:t>各成员</w:t>
      </w:r>
      <w:r>
        <w:rPr>
          <w:rFonts w:eastAsia="仿宋_GB2312"/>
          <w:color w:val="000000"/>
          <w:sz w:val="32"/>
          <w:szCs w:val="32"/>
        </w:rPr>
        <w:t>单位</w:t>
      </w:r>
      <w:r>
        <w:rPr>
          <w:rFonts w:hint="eastAsia" w:eastAsia="仿宋_GB2312"/>
          <w:color w:val="000000"/>
          <w:sz w:val="32"/>
          <w:szCs w:val="32"/>
        </w:rPr>
        <w:t>（</w:t>
      </w:r>
      <w:r>
        <w:rPr>
          <w:rFonts w:eastAsia="仿宋_GB2312"/>
          <w:color w:val="000000"/>
          <w:sz w:val="32"/>
          <w:szCs w:val="32"/>
        </w:rPr>
        <w:t>部门</w:t>
      </w:r>
      <w:r>
        <w:rPr>
          <w:rFonts w:hint="eastAsia" w:eastAsia="仿宋_GB2312"/>
          <w:color w:val="000000"/>
          <w:sz w:val="32"/>
          <w:szCs w:val="32"/>
        </w:rPr>
        <w:t>）</w:t>
      </w:r>
      <w:r>
        <w:rPr>
          <w:rFonts w:eastAsia="仿宋_GB2312"/>
          <w:color w:val="000000"/>
          <w:sz w:val="32"/>
          <w:szCs w:val="32"/>
        </w:rPr>
        <w:t>人员参加，立即部署公路（长江桥隧）突发事件防御响应工作，明确工作重点，做好应急值守。</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日常管理机构立即开展应急监测和预警信息专项报送工作，掌握并报告事态进展情况，根据应急领导小组要求增加报告频次，形成事件动态报告机制；督促做好装备、物资、人员等各项准备，并做好和相关部门信息共享和协调联动机制。</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应急领导小组</w:t>
      </w:r>
      <w:r>
        <w:rPr>
          <w:rFonts w:eastAsia="仿宋_GB2312"/>
          <w:color w:val="000000"/>
          <w:sz w:val="32"/>
          <w:szCs w:val="32"/>
        </w:rPr>
        <w:t>指导县（区）级交通运输主管部门和应急队伍做好装备、物资、人员等各项准备工作，并加强公路（长江桥隧）检查和巡查工作。</w:t>
      </w:r>
    </w:p>
    <w:p>
      <w:pPr>
        <w:pStyle w:val="2"/>
        <w:snapToGrid w:val="0"/>
        <w:spacing w:line="560" w:lineRule="atLeast"/>
        <w:ind w:firstLine="640" w:firstLineChars="200"/>
        <w:rPr>
          <w:rFonts w:hint="eastAsia" w:ascii="黑体" w:hAnsi="黑体" w:cs="黑体"/>
          <w:b w:val="0"/>
          <w:bCs w:val="0"/>
          <w:szCs w:val="32"/>
        </w:rPr>
      </w:pPr>
      <w:bookmarkStart w:id="46" w:name="_Toc121836076"/>
      <w:bookmarkStart w:id="47" w:name="_Toc113207712"/>
      <w:bookmarkStart w:id="48" w:name="_Toc121835990"/>
      <w:r>
        <w:rPr>
          <w:rFonts w:hint="eastAsia" w:ascii="黑体" w:hAnsi="黑体" w:cs="黑体"/>
          <w:b w:val="0"/>
          <w:bCs w:val="0"/>
          <w:szCs w:val="32"/>
        </w:rPr>
        <w:t>4应急响应</w:t>
      </w:r>
      <w:bookmarkEnd w:id="46"/>
      <w:bookmarkEnd w:id="47"/>
      <w:bookmarkEnd w:id="48"/>
    </w:p>
    <w:p>
      <w:pPr>
        <w:pStyle w:val="3"/>
        <w:snapToGrid w:val="0"/>
        <w:spacing w:line="560" w:lineRule="atLeast"/>
        <w:ind w:firstLine="640" w:firstLineChars="200"/>
        <w:rPr>
          <w:rFonts w:hint="eastAsia" w:ascii="楷体" w:hAnsi="楷体" w:eastAsia="楷体" w:cs="楷体"/>
          <w:b w:val="0"/>
          <w:bCs w:val="0"/>
          <w:sz w:val="32"/>
        </w:rPr>
      </w:pPr>
      <w:bookmarkStart w:id="49" w:name="_Toc113207713"/>
      <w:r>
        <w:rPr>
          <w:rFonts w:hint="eastAsia" w:ascii="楷体" w:hAnsi="楷体" w:eastAsia="楷体" w:cs="楷体"/>
          <w:b w:val="0"/>
          <w:bCs w:val="0"/>
          <w:sz w:val="32"/>
        </w:rPr>
        <w:t>4.1分级响应</w:t>
      </w:r>
      <w:bookmarkEnd w:id="49"/>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南京市公路（长江桥隧）突发事件应急响应高到低分为Ⅰ级、Ⅱ级、Ⅲ级、Ⅳ级四个等级。</w:t>
      </w:r>
    </w:p>
    <w:p>
      <w:pPr>
        <w:widowControl/>
        <w:snapToGrid w:val="0"/>
        <w:spacing w:line="560" w:lineRule="atLeast"/>
        <w:ind w:firstLine="640" w:firstLineChars="200"/>
        <w:rPr>
          <w:rFonts w:eastAsia="仿宋_GB2312"/>
          <w:color w:val="000000"/>
          <w:sz w:val="32"/>
          <w:szCs w:val="32"/>
        </w:rPr>
      </w:pPr>
      <w:r>
        <w:rPr>
          <w:rFonts w:eastAsia="仿宋_GB2312"/>
          <w:color w:val="000000"/>
          <w:sz w:val="32"/>
          <w:szCs w:val="32"/>
        </w:rPr>
        <w:t>Ⅳ级响应由应急领导小组发布启动，市公路中心、市</w:t>
      </w:r>
      <w:r>
        <w:rPr>
          <w:rFonts w:hint="eastAsia" w:eastAsia="仿宋_GB2312"/>
          <w:color w:val="000000"/>
          <w:sz w:val="32"/>
          <w:szCs w:val="32"/>
        </w:rPr>
        <w:t>交通运输</w:t>
      </w:r>
      <w:r>
        <w:rPr>
          <w:rFonts w:eastAsia="仿宋_GB2312"/>
          <w:color w:val="000000"/>
          <w:sz w:val="32"/>
          <w:szCs w:val="32"/>
        </w:rPr>
        <w:t>执法局、公路（长江桥隧）运营管理单位根据职责和突发事件处置需要，组织落实应急响应措施。应急领导小组及时将应急救援情况向市政府、省交通运输厅报告。</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Ⅲ级、Ⅱ级Ⅰ级响应由上级部门发布启动，应急领导小组随即启动本预案同</w:t>
      </w:r>
      <w:r>
        <w:rPr>
          <w:rFonts w:hint="eastAsia" w:eastAsia="仿宋_GB2312"/>
          <w:color w:val="000000"/>
          <w:sz w:val="32"/>
          <w:szCs w:val="32"/>
        </w:rPr>
        <w:t>步</w:t>
      </w:r>
      <w:r>
        <w:rPr>
          <w:rFonts w:eastAsia="仿宋_GB2312"/>
          <w:color w:val="000000"/>
          <w:sz w:val="32"/>
          <w:szCs w:val="32"/>
        </w:rPr>
        <w:t>响应，市公路中心、市</w:t>
      </w:r>
      <w:r>
        <w:rPr>
          <w:rFonts w:hint="eastAsia" w:eastAsia="仿宋_GB2312"/>
          <w:color w:val="000000"/>
          <w:sz w:val="32"/>
          <w:szCs w:val="32"/>
        </w:rPr>
        <w:t>交通运输</w:t>
      </w:r>
      <w:r>
        <w:rPr>
          <w:rFonts w:eastAsia="仿宋_GB2312"/>
          <w:color w:val="000000"/>
          <w:sz w:val="32"/>
          <w:szCs w:val="32"/>
        </w:rPr>
        <w:t>执法局、公路（长江桥隧）运营管理单位根据上级部门要求，组织落实应急响应措施。</w:t>
      </w:r>
    </w:p>
    <w:p>
      <w:pPr>
        <w:pStyle w:val="3"/>
        <w:snapToGrid w:val="0"/>
        <w:spacing w:line="560" w:lineRule="atLeast"/>
        <w:ind w:firstLine="640" w:firstLineChars="200"/>
        <w:rPr>
          <w:rFonts w:hint="eastAsia" w:ascii="楷体" w:hAnsi="楷体" w:eastAsia="楷体" w:cs="楷体"/>
          <w:b w:val="0"/>
          <w:bCs w:val="0"/>
          <w:sz w:val="32"/>
        </w:rPr>
      </w:pPr>
      <w:bookmarkStart w:id="50" w:name="_Toc113207714"/>
      <w:r>
        <w:rPr>
          <w:rFonts w:hint="eastAsia" w:ascii="楷体" w:hAnsi="楷体" w:eastAsia="楷体" w:cs="楷体"/>
          <w:b w:val="0"/>
          <w:bCs w:val="0"/>
          <w:sz w:val="32"/>
        </w:rPr>
        <w:t>4.2信息报告与处置</w:t>
      </w:r>
      <w:bookmarkEnd w:id="50"/>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公路（长江桥隧）突发事件信息报送应当及时，信息内容必须客观、真实，任何单位及个人不得迟报、谎报、瞒报和漏报。</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日常管理机构按突发事故信息发布与新闻报道有关要求进行信息报送。信息发布形式主要包括播发新闻稿、组织报道、接受记者采访、举行新闻发布会等。</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日常管理机构建立完善公路（长江桥隧）突发事件信息报送与联动机制，汇总上报的突发事件信息，并及时向可能受影响的县（区）级交通运输主管部门通报。</w:t>
      </w:r>
    </w:p>
    <w:p>
      <w:pPr>
        <w:pStyle w:val="3"/>
        <w:snapToGrid w:val="0"/>
        <w:spacing w:line="560" w:lineRule="atLeast"/>
        <w:ind w:firstLine="640" w:firstLineChars="200"/>
        <w:rPr>
          <w:rFonts w:hint="eastAsia" w:ascii="楷体" w:hAnsi="楷体" w:eastAsia="楷体" w:cs="楷体"/>
          <w:b w:val="0"/>
          <w:bCs w:val="0"/>
          <w:sz w:val="32"/>
        </w:rPr>
      </w:pPr>
      <w:bookmarkStart w:id="51" w:name="_Toc113207715"/>
      <w:r>
        <w:rPr>
          <w:rFonts w:hint="eastAsia" w:ascii="楷体" w:hAnsi="楷体" w:eastAsia="楷体" w:cs="楷体"/>
          <w:b w:val="0"/>
          <w:bCs w:val="0"/>
          <w:sz w:val="32"/>
        </w:rPr>
        <w:t>4.3先期处置</w:t>
      </w:r>
      <w:bookmarkEnd w:id="51"/>
    </w:p>
    <w:p>
      <w:pPr>
        <w:snapToGrid w:val="0"/>
        <w:spacing w:line="560" w:lineRule="atLeast"/>
        <w:ind w:firstLine="640" w:firstLineChars="200"/>
        <w:rPr>
          <w:rFonts w:eastAsia="仿宋_GB2312"/>
          <w:color w:val="000000"/>
          <w:sz w:val="32"/>
          <w:szCs w:val="32"/>
        </w:rPr>
      </w:pPr>
      <w:r>
        <w:rPr>
          <w:rFonts w:eastAsia="仿宋_GB2312"/>
          <w:color w:val="000000"/>
          <w:sz w:val="32"/>
          <w:szCs w:val="32"/>
        </w:rPr>
        <w:t>突发事件</w:t>
      </w:r>
      <w:r>
        <w:rPr>
          <w:rFonts w:hint="eastAsia" w:eastAsia="仿宋_GB2312"/>
          <w:color w:val="000000"/>
          <w:sz w:val="32"/>
          <w:szCs w:val="32"/>
        </w:rPr>
        <w:t>发生</w:t>
      </w:r>
      <w:r>
        <w:rPr>
          <w:rFonts w:eastAsia="仿宋_GB2312"/>
          <w:color w:val="000000"/>
          <w:sz w:val="32"/>
          <w:szCs w:val="32"/>
        </w:rPr>
        <w:t>后，公路（长江桥隧）运营管理单位</w:t>
      </w:r>
      <w:r>
        <w:rPr>
          <w:rFonts w:hint="eastAsia" w:eastAsia="仿宋_GB2312"/>
          <w:color w:val="000000"/>
          <w:sz w:val="32"/>
          <w:szCs w:val="32"/>
        </w:rPr>
        <w:t>应结合事发路段应急处置方案，实施具有针对性的</w:t>
      </w:r>
      <w:r>
        <w:rPr>
          <w:rFonts w:eastAsia="仿宋_GB2312"/>
          <w:color w:val="000000"/>
          <w:sz w:val="32"/>
          <w:szCs w:val="32"/>
        </w:rPr>
        <w:t>先期处置措施：</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（1）协助相关部门组织群众开展自救和互救，实施现场人员紧急疏散；</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（2）紧急动员本单位及养护协助单位人员、车辆、应急设备等应急资源进行应急响应；</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（3）配合公安交管部门划定警戒区域，采取交通临时管制；</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（4）报送现场初期处置信息；</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（5）其他可行的先期处置措施。</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日常管理机构</w:t>
      </w:r>
      <w:r>
        <w:rPr>
          <w:rFonts w:hint="eastAsia" w:eastAsia="仿宋_GB2312"/>
          <w:color w:val="000000"/>
          <w:sz w:val="32"/>
          <w:szCs w:val="32"/>
        </w:rPr>
        <w:t>接报突发事件信息后，</w:t>
      </w:r>
      <w:r>
        <w:rPr>
          <w:rFonts w:eastAsia="仿宋_GB2312"/>
          <w:color w:val="000000"/>
          <w:sz w:val="32"/>
          <w:szCs w:val="32"/>
        </w:rPr>
        <w:t>应当根据事态情况立即调集应急力量，迅速开展应急处置工作，全力控制事态发展，减少财产损失和社会影响，并及时报告</w:t>
      </w:r>
      <w:r>
        <w:rPr>
          <w:rFonts w:hint="eastAsia" w:eastAsia="仿宋_GB2312"/>
          <w:color w:val="000000"/>
          <w:sz w:val="32"/>
          <w:szCs w:val="32"/>
        </w:rPr>
        <w:t>应急领导小组</w:t>
      </w:r>
      <w:r>
        <w:rPr>
          <w:rFonts w:eastAsia="仿宋_GB2312"/>
          <w:color w:val="000000"/>
          <w:sz w:val="32"/>
          <w:szCs w:val="32"/>
        </w:rPr>
        <w:t>。</w:t>
      </w:r>
    </w:p>
    <w:p>
      <w:pPr>
        <w:pStyle w:val="3"/>
        <w:snapToGrid w:val="0"/>
        <w:spacing w:line="560" w:lineRule="atLeast"/>
        <w:ind w:firstLine="640" w:firstLineChars="200"/>
        <w:rPr>
          <w:rFonts w:hint="eastAsia" w:ascii="楷体" w:hAnsi="楷体" w:eastAsia="楷体" w:cs="楷体"/>
          <w:b w:val="0"/>
          <w:bCs w:val="0"/>
          <w:sz w:val="32"/>
        </w:rPr>
      </w:pPr>
      <w:bookmarkStart w:id="52" w:name="_Toc113207716"/>
      <w:r>
        <w:rPr>
          <w:rFonts w:hint="eastAsia" w:ascii="楷体" w:hAnsi="楷体" w:eastAsia="楷体" w:cs="楷体"/>
          <w:b w:val="0"/>
          <w:bCs w:val="0"/>
          <w:sz w:val="32"/>
        </w:rPr>
        <w:t>4.4处置措施</w:t>
      </w:r>
      <w:bookmarkEnd w:id="52"/>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当自然灾害、事故灾难、公共卫生事件、社会安全事件等突发事件达到本预案应急响应条件时，启动本预案。同时，明确应急工作组组内成员单位分类处置职责，各成员单位根据其行政职能启动相应应急预案。本预案分类处置重点针对自然灾害，事故灾难，在应急处置时根据具体情况启动相应的专项应急预案。</w:t>
      </w:r>
    </w:p>
    <w:p>
      <w:pPr>
        <w:pStyle w:val="4"/>
        <w:snapToGrid w:val="0"/>
        <w:spacing w:line="560" w:lineRule="atLeast"/>
        <w:ind w:firstLine="640" w:firstLineChars="200"/>
        <w:rPr>
          <w:rFonts w:ascii="Times New Roman" w:hAnsi="Times New Roman"/>
          <w:b w:val="0"/>
          <w:bCs w:val="0"/>
          <w:color w:val="000000"/>
          <w:sz w:val="32"/>
        </w:rPr>
      </w:pPr>
      <w:bookmarkStart w:id="53" w:name="_Toc27759446"/>
      <w:bookmarkStart w:id="54" w:name="_Toc113207717"/>
      <w:r>
        <w:rPr>
          <w:rFonts w:ascii="Times New Roman" w:hAnsi="Times New Roman"/>
          <w:b w:val="0"/>
          <w:bCs w:val="0"/>
          <w:color w:val="000000"/>
          <w:sz w:val="32"/>
        </w:rPr>
        <w:t>4.4.1自然灾害类</w:t>
      </w:r>
      <w:bookmarkEnd w:id="53"/>
      <w:bookmarkEnd w:id="54"/>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（1）洪水</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遇有强降雨、发生洪水灾害时，市交通运输局</w:t>
      </w:r>
      <w:r>
        <w:rPr>
          <w:rFonts w:hint="eastAsia" w:eastAsia="仿宋_GB2312"/>
          <w:color w:val="000000"/>
          <w:sz w:val="32"/>
          <w:szCs w:val="32"/>
        </w:rPr>
        <w:t>按要求启动应急响应</w:t>
      </w:r>
      <w:r>
        <w:rPr>
          <w:rFonts w:eastAsia="仿宋_GB2312"/>
          <w:color w:val="000000"/>
          <w:sz w:val="32"/>
          <w:szCs w:val="32"/>
        </w:rPr>
        <w:t>，</w:t>
      </w:r>
      <w:r>
        <w:rPr>
          <w:rFonts w:hint="eastAsia" w:eastAsia="仿宋_GB2312"/>
          <w:color w:val="000000"/>
          <w:sz w:val="32"/>
          <w:szCs w:val="32"/>
        </w:rPr>
        <w:t>指导驻地交通运输救援部门</w:t>
      </w:r>
      <w:r>
        <w:rPr>
          <w:rFonts w:eastAsia="仿宋_GB2312"/>
          <w:color w:val="000000"/>
          <w:sz w:val="32"/>
          <w:szCs w:val="32"/>
        </w:rPr>
        <w:t>组织开展防汛抢险，并及时向市应急救援指挥部汇报现场情况。</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公路</w:t>
      </w:r>
      <w:r>
        <w:rPr>
          <w:rFonts w:hint="eastAsia" w:eastAsia="仿宋_GB2312"/>
          <w:color w:val="000000"/>
          <w:sz w:val="32"/>
          <w:szCs w:val="32"/>
        </w:rPr>
        <w:t>运营养护机构</w:t>
      </w:r>
      <w:r>
        <w:rPr>
          <w:rFonts w:eastAsia="仿宋_GB2312"/>
          <w:color w:val="000000"/>
          <w:sz w:val="32"/>
          <w:szCs w:val="32"/>
        </w:rPr>
        <w:t>会同公安部门制定分流方案，设置交通导改标志疏导交通，避免社会车辆驶入作业现场；公路（桥隧）运营管理单位在水毁现场施工时，保护路基和桥基不被进一步的破坏，及时恢复和加固遭水毁边坡、挡土墙和其他遭水毁的设施。</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降雨过程中公路（长江桥隧）运营管理单位对责任区进行不间断巡查；强降雨时，要设专人密切关注隧道口积水情况。</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（2）台风</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日常管理机构组织加强对桥梁、隧道和高边坡、高挡墙、高路堤等路段的检查，及时在危险路段设置警示标志；检查建筑部件、公共设施、树木和标志牌、沿线广告牌等，落实防护措施；组织备足备齐应急抢险物资、车辆和机械设备，安排好抢险救灾人员。在确认安全的情况下，迅速到达现场，组织开展清障保畅工作。</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（3）大雾、沙尘暴等影响能见度的恶劣天气</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在影响能见度的恶劣天气下，根据路面能见度不同，对长江桥隧、高速公路实施临时交通管制，提示司机开启雾灯、示廓灯、前后位灯。</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（4）冰雪灾害</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当由于降雪造成公路路面防滑性能降低但未达到封路条件时，采取限速措施，必要时通行车辆可以采取编队</w:t>
      </w:r>
      <w:r>
        <w:rPr>
          <w:rFonts w:hint="eastAsia" w:eastAsia="仿宋_GB2312"/>
          <w:color w:val="000000"/>
          <w:sz w:val="32"/>
          <w:szCs w:val="32"/>
        </w:rPr>
        <w:t>引导</w:t>
      </w:r>
      <w:r>
        <w:rPr>
          <w:rFonts w:eastAsia="仿宋_GB2312"/>
          <w:color w:val="000000"/>
          <w:sz w:val="32"/>
          <w:szCs w:val="32"/>
        </w:rPr>
        <w:t>通行的方式。</w:t>
      </w:r>
    </w:p>
    <w:p>
      <w:pPr>
        <w:pStyle w:val="4"/>
        <w:snapToGrid w:val="0"/>
        <w:spacing w:line="560" w:lineRule="atLeast"/>
        <w:ind w:firstLine="640" w:firstLineChars="200"/>
        <w:rPr>
          <w:rFonts w:ascii="Times New Roman" w:hAnsi="Times New Roman"/>
          <w:b w:val="0"/>
          <w:bCs w:val="0"/>
          <w:color w:val="000000"/>
          <w:sz w:val="32"/>
        </w:rPr>
      </w:pPr>
      <w:bookmarkStart w:id="55" w:name="_Toc27759447"/>
      <w:bookmarkStart w:id="56" w:name="_Toc113207718"/>
      <w:r>
        <w:rPr>
          <w:rFonts w:ascii="Times New Roman" w:hAnsi="Times New Roman"/>
          <w:b w:val="0"/>
          <w:bCs w:val="0"/>
          <w:color w:val="000000"/>
          <w:sz w:val="32"/>
        </w:rPr>
        <w:t>4.4.2事故灾难类</w:t>
      </w:r>
      <w:bookmarkEnd w:id="55"/>
      <w:bookmarkEnd w:id="56"/>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（1）交通事故类</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市交通运输局会同公安局、武警南京市支队、事发地区政府等有关单位</w:t>
      </w:r>
      <w:r>
        <w:rPr>
          <w:rFonts w:hint="eastAsia" w:eastAsia="仿宋_GB2312"/>
          <w:color w:val="000000"/>
          <w:sz w:val="32"/>
          <w:szCs w:val="32"/>
        </w:rPr>
        <w:t>，</w:t>
      </w:r>
      <w:r>
        <w:rPr>
          <w:rFonts w:eastAsia="仿宋_GB2312"/>
          <w:color w:val="000000"/>
          <w:sz w:val="32"/>
          <w:szCs w:val="32"/>
        </w:rPr>
        <w:t>对事故路段进行交通管制，隔离围观群众，严禁无关车辆及人员进入事故现场，确保救援通道畅通。若事故造成危险化学品外泄，现场警戒的范围需根据实际情况，听取专家意见后确定；立即搜寻遇险和被困人员。</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交通事故处理结束后，日常管理机构牵头，对现场进行清理，保障公路畅通。若交通事故造成公路（长江桥隧）设施损坏，日常管理机构牵头组织对受损设施进行抢修</w:t>
      </w:r>
      <w:r>
        <w:rPr>
          <w:rFonts w:hint="eastAsia" w:eastAsia="仿宋_GB2312"/>
          <w:color w:val="000000"/>
          <w:sz w:val="32"/>
          <w:szCs w:val="32"/>
        </w:rPr>
        <w:t>，</w:t>
      </w:r>
      <w:r>
        <w:rPr>
          <w:rFonts w:eastAsia="仿宋_GB2312"/>
          <w:color w:val="000000"/>
          <w:sz w:val="32"/>
          <w:szCs w:val="32"/>
        </w:rPr>
        <w:t>如发生桥梁、隧道主体结构失稳，在采取临时处置措施后，同步及时撤出现场人员，</w:t>
      </w:r>
      <w:r>
        <w:rPr>
          <w:rFonts w:hint="eastAsia" w:eastAsia="仿宋_GB2312"/>
          <w:color w:val="000000"/>
          <w:sz w:val="32"/>
          <w:szCs w:val="32"/>
        </w:rPr>
        <w:t>配合</w:t>
      </w:r>
      <w:r>
        <w:rPr>
          <w:rFonts w:eastAsia="仿宋_GB2312"/>
          <w:color w:val="000000"/>
          <w:sz w:val="32"/>
          <w:szCs w:val="32"/>
        </w:rPr>
        <w:t>市公安交管局封闭交通，</w:t>
      </w:r>
      <w:r>
        <w:rPr>
          <w:rFonts w:hint="eastAsia" w:eastAsia="仿宋_GB2312"/>
          <w:color w:val="000000"/>
          <w:sz w:val="32"/>
          <w:szCs w:val="32"/>
        </w:rPr>
        <w:t>并</w:t>
      </w:r>
      <w:r>
        <w:rPr>
          <w:rFonts w:eastAsia="仿宋_GB2312"/>
          <w:color w:val="000000"/>
          <w:sz w:val="32"/>
          <w:szCs w:val="32"/>
        </w:rPr>
        <w:t>牵头组织安全评估后进行处置。</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（2）危险化学品泄漏事故</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公路</w:t>
      </w:r>
      <w:r>
        <w:rPr>
          <w:rFonts w:hint="eastAsia" w:eastAsia="仿宋_GB2312"/>
          <w:color w:val="000000"/>
          <w:sz w:val="32"/>
          <w:szCs w:val="32"/>
        </w:rPr>
        <w:t>（</w:t>
      </w:r>
      <w:r>
        <w:rPr>
          <w:rFonts w:eastAsia="仿宋_GB2312"/>
          <w:color w:val="000000"/>
          <w:sz w:val="32"/>
          <w:szCs w:val="32"/>
        </w:rPr>
        <w:t>长江桥隧</w:t>
      </w:r>
      <w:r>
        <w:rPr>
          <w:rFonts w:hint="eastAsia" w:eastAsia="仿宋_GB2312"/>
          <w:color w:val="000000"/>
          <w:sz w:val="32"/>
          <w:szCs w:val="32"/>
        </w:rPr>
        <w:t>）</w:t>
      </w:r>
      <w:r>
        <w:rPr>
          <w:rFonts w:eastAsia="仿宋_GB2312"/>
          <w:color w:val="000000"/>
          <w:sz w:val="32"/>
          <w:szCs w:val="32"/>
        </w:rPr>
        <w:t>运营管理单位和公路运营养护机构结合辖区应急处置方案立即处置</w:t>
      </w:r>
      <w:r>
        <w:rPr>
          <w:rFonts w:hint="eastAsia" w:eastAsia="仿宋_GB2312"/>
          <w:color w:val="000000"/>
          <w:sz w:val="32"/>
          <w:szCs w:val="32"/>
        </w:rPr>
        <w:t>突发事件</w:t>
      </w:r>
      <w:r>
        <w:rPr>
          <w:rFonts w:eastAsia="仿宋_GB2312"/>
          <w:color w:val="000000"/>
          <w:sz w:val="32"/>
          <w:szCs w:val="32"/>
        </w:rPr>
        <w:t>，</w:t>
      </w:r>
      <w:r>
        <w:rPr>
          <w:rFonts w:hint="eastAsia" w:eastAsia="仿宋_GB2312"/>
          <w:color w:val="000000"/>
          <w:sz w:val="32"/>
          <w:szCs w:val="32"/>
        </w:rPr>
        <w:t>配合市卫健、应急等部门做好危险化学品毒性鉴定的管理，</w:t>
      </w:r>
      <w:r>
        <w:rPr>
          <w:rFonts w:eastAsia="仿宋_GB2312"/>
          <w:color w:val="000000"/>
          <w:sz w:val="32"/>
          <w:szCs w:val="32"/>
        </w:rPr>
        <w:t>利用检测仪器测定泄露的化学危险品的浓度及扩散范围划定警戒区域</w:t>
      </w:r>
      <w:r>
        <w:rPr>
          <w:rFonts w:hint="eastAsia" w:eastAsia="仿宋_GB2312"/>
          <w:color w:val="000000"/>
          <w:sz w:val="32"/>
          <w:szCs w:val="32"/>
        </w:rPr>
        <w:t>，配合环境保护主管部门做好危险化学品事故现场的应急环境监测。</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（3）隧道火灾事故</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发生隧道火灾事故时，</w:t>
      </w:r>
      <w:r>
        <w:rPr>
          <w:rFonts w:hint="eastAsia" w:eastAsia="仿宋_GB2312"/>
          <w:color w:val="000000"/>
          <w:sz w:val="32"/>
          <w:szCs w:val="32"/>
        </w:rPr>
        <w:t>公路（长江桥隧）运营管理单位结合辖区应急处置方案立即开展处置，交通运输综合执法机构配合市公安交管部门</w:t>
      </w:r>
      <w:r>
        <w:rPr>
          <w:rFonts w:eastAsia="仿宋_GB2312"/>
          <w:color w:val="000000"/>
          <w:sz w:val="32"/>
          <w:szCs w:val="32"/>
        </w:rPr>
        <w:t>做好交通管制工作，防止各种社会车辆继续驶入隧道，并将已进入隧道内或隧道口周围的车辆全部疏散到交通管制区域之外；</w:t>
      </w:r>
      <w:r>
        <w:rPr>
          <w:rFonts w:hint="eastAsia" w:eastAsia="仿宋_GB2312"/>
          <w:color w:val="000000"/>
          <w:sz w:val="32"/>
          <w:szCs w:val="32"/>
        </w:rPr>
        <w:t>配合</w:t>
      </w:r>
      <w:r>
        <w:rPr>
          <w:rFonts w:eastAsia="仿宋_GB2312"/>
          <w:color w:val="000000"/>
          <w:sz w:val="32"/>
          <w:szCs w:val="32"/>
        </w:rPr>
        <w:t>市消防</w:t>
      </w:r>
      <w:r>
        <w:rPr>
          <w:rFonts w:hint="eastAsia" w:eastAsia="仿宋_GB2312"/>
          <w:color w:val="000000"/>
          <w:sz w:val="32"/>
          <w:szCs w:val="32"/>
        </w:rPr>
        <w:t>部门开展</w:t>
      </w:r>
      <w:r>
        <w:rPr>
          <w:rFonts w:eastAsia="仿宋_GB2312"/>
          <w:color w:val="000000"/>
          <w:sz w:val="32"/>
          <w:szCs w:val="32"/>
        </w:rPr>
        <w:t>现场专业救援。</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火灾扑灭后，</w:t>
      </w:r>
      <w:r>
        <w:rPr>
          <w:rFonts w:hint="eastAsia" w:eastAsia="仿宋_GB2312"/>
          <w:color w:val="000000"/>
          <w:sz w:val="32"/>
          <w:szCs w:val="32"/>
        </w:rPr>
        <w:t>交通运输综合执法机构</w:t>
      </w:r>
      <w:r>
        <w:rPr>
          <w:rFonts w:eastAsia="仿宋_GB2312"/>
          <w:color w:val="000000"/>
          <w:sz w:val="32"/>
          <w:szCs w:val="32"/>
        </w:rPr>
        <w:t>组织进行路面清理并勘查隧道受损情况，</w:t>
      </w:r>
      <w:r>
        <w:rPr>
          <w:rFonts w:hint="eastAsia" w:eastAsia="仿宋_GB2312"/>
          <w:color w:val="000000"/>
          <w:sz w:val="32"/>
          <w:szCs w:val="32"/>
        </w:rPr>
        <w:t>督促公路（长江隧道）运营管理单位及时</w:t>
      </w:r>
      <w:r>
        <w:rPr>
          <w:rFonts w:eastAsia="仿宋_GB2312"/>
          <w:color w:val="000000"/>
          <w:sz w:val="32"/>
          <w:szCs w:val="32"/>
        </w:rPr>
        <w:t>修复受损结构和设施。</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（4）影响桥梁结构的水上交通事故</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日常管理机构</w:t>
      </w:r>
      <w:r>
        <w:rPr>
          <w:rFonts w:hint="eastAsia" w:eastAsia="仿宋_GB2312"/>
          <w:color w:val="000000"/>
          <w:sz w:val="32"/>
          <w:szCs w:val="32"/>
        </w:rPr>
        <w:t>指导</w:t>
      </w:r>
      <w:r>
        <w:rPr>
          <w:rFonts w:eastAsia="仿宋_GB2312"/>
          <w:color w:val="000000"/>
          <w:sz w:val="32"/>
          <w:szCs w:val="32"/>
        </w:rPr>
        <w:t>公路（长江桥隧）运营管理单位根据职责及时启动</w:t>
      </w:r>
      <w:r>
        <w:rPr>
          <w:rFonts w:hint="eastAsia" w:eastAsia="仿宋_GB2312"/>
          <w:color w:val="000000"/>
          <w:sz w:val="32"/>
          <w:szCs w:val="32"/>
        </w:rPr>
        <w:t>辖区</w:t>
      </w:r>
      <w:r>
        <w:rPr>
          <w:rFonts w:eastAsia="仿宋_GB2312"/>
          <w:color w:val="000000"/>
          <w:sz w:val="32"/>
          <w:szCs w:val="32"/>
        </w:rPr>
        <w:t>桥梁抢险救生</w:t>
      </w:r>
      <w:r>
        <w:rPr>
          <w:rFonts w:hint="eastAsia" w:eastAsia="仿宋_GB2312"/>
          <w:color w:val="000000"/>
          <w:sz w:val="32"/>
          <w:szCs w:val="32"/>
        </w:rPr>
        <w:t>应急处置方案</w:t>
      </w:r>
      <w:r>
        <w:rPr>
          <w:rFonts w:eastAsia="仿宋_GB2312"/>
          <w:color w:val="000000"/>
          <w:sz w:val="32"/>
          <w:szCs w:val="32"/>
        </w:rPr>
        <w:t>，并</w:t>
      </w:r>
      <w:r>
        <w:rPr>
          <w:rFonts w:hint="eastAsia" w:eastAsia="仿宋_GB2312"/>
          <w:color w:val="000000"/>
          <w:sz w:val="32"/>
          <w:szCs w:val="32"/>
        </w:rPr>
        <w:t>启动</w:t>
      </w:r>
      <w:r>
        <w:rPr>
          <w:rFonts w:eastAsia="仿宋_GB2312"/>
          <w:color w:val="000000"/>
          <w:sz w:val="32"/>
          <w:szCs w:val="32"/>
        </w:rPr>
        <w:t>检测评估、快速抢修等措施，最大限度降低损失和保障桥梁结构安全。</w:t>
      </w:r>
    </w:p>
    <w:p>
      <w:pPr>
        <w:pStyle w:val="4"/>
        <w:snapToGrid w:val="0"/>
        <w:spacing w:line="560" w:lineRule="atLeast"/>
        <w:ind w:firstLine="640" w:firstLineChars="200"/>
        <w:rPr>
          <w:rFonts w:ascii="Times New Roman" w:hAnsi="Times New Roman"/>
          <w:b w:val="0"/>
          <w:bCs w:val="0"/>
          <w:color w:val="000000"/>
          <w:sz w:val="32"/>
        </w:rPr>
      </w:pPr>
      <w:bookmarkStart w:id="57" w:name="_Toc113207719"/>
      <w:r>
        <w:rPr>
          <w:rFonts w:ascii="Times New Roman" w:hAnsi="Times New Roman"/>
          <w:b w:val="0"/>
          <w:bCs w:val="0"/>
          <w:color w:val="000000"/>
          <w:sz w:val="32"/>
        </w:rPr>
        <w:t>4.4.3公共卫生事件类</w:t>
      </w:r>
      <w:bookmarkEnd w:id="57"/>
    </w:p>
    <w:p>
      <w:pPr>
        <w:snapToGrid w:val="0"/>
        <w:spacing w:line="560" w:lineRule="atLeast"/>
        <w:ind w:firstLine="640" w:firstLineChars="200"/>
        <w:rPr>
          <w:rFonts w:eastAsia="仿宋_GB2312"/>
          <w:color w:val="000000"/>
          <w:sz w:val="32"/>
          <w:szCs w:val="32"/>
        </w:rPr>
      </w:pPr>
      <w:r>
        <w:rPr>
          <w:rFonts w:eastAsia="仿宋_GB2312"/>
          <w:color w:val="000000"/>
          <w:sz w:val="32"/>
          <w:szCs w:val="32"/>
        </w:rPr>
        <w:t>相关责任单位协助市卫健委划定警戒控制区域，对受影响的收费站、服务区、路段路口等实施交通管制，按照交通分流预案进行路网分流；做好应急救援运输车辆的通行畅通工作。</w:t>
      </w:r>
    </w:p>
    <w:p>
      <w:pPr>
        <w:spacing w:line="560" w:lineRule="atLeast"/>
        <w:ind w:firstLine="640" w:firstLineChars="200"/>
        <w:rPr>
          <w:rFonts w:eastAsia="仿宋_GB2312"/>
          <w:color w:val="000000"/>
          <w:sz w:val="32"/>
          <w:szCs w:val="32"/>
        </w:rPr>
      </w:pPr>
      <w:r>
        <w:rPr>
          <w:rFonts w:eastAsia="仿宋_GB2312"/>
          <w:color w:val="000000"/>
          <w:sz w:val="32"/>
          <w:szCs w:val="32"/>
        </w:rPr>
        <w:t>4.4.4社会安全事件类</w:t>
      </w:r>
    </w:p>
    <w:p>
      <w:pPr>
        <w:spacing w:line="560" w:lineRule="atLeast"/>
        <w:ind w:firstLine="640" w:firstLineChars="200"/>
        <w:rPr>
          <w:rFonts w:eastAsia="仿宋_GB2312"/>
          <w:color w:val="000000"/>
          <w:sz w:val="32"/>
          <w:szCs w:val="32"/>
        </w:rPr>
      </w:pPr>
      <w:r>
        <w:rPr>
          <w:rFonts w:eastAsia="仿宋_GB2312"/>
          <w:color w:val="000000"/>
          <w:sz w:val="32"/>
          <w:szCs w:val="32"/>
        </w:rPr>
        <w:t>相关责任单位协助市公安</w:t>
      </w:r>
      <w:r>
        <w:rPr>
          <w:rFonts w:hint="eastAsia" w:eastAsia="仿宋_GB2312"/>
          <w:color w:val="000000"/>
          <w:sz w:val="32"/>
          <w:szCs w:val="32"/>
        </w:rPr>
        <w:t>交管部门</w:t>
      </w:r>
      <w:r>
        <w:rPr>
          <w:rFonts w:eastAsia="仿宋_GB2312"/>
          <w:color w:val="000000"/>
          <w:sz w:val="32"/>
          <w:szCs w:val="32"/>
        </w:rPr>
        <w:t>划定警戒区域、疏散群众、维持现场秩序；并实时监测公路（长江桥隧）主体和相关设施损毁情况，出现公路设施和结构损坏时及时进行抢修。</w:t>
      </w:r>
      <w:bookmarkStart w:id="58" w:name="_Toc113207721"/>
    </w:p>
    <w:p>
      <w:pPr>
        <w:pStyle w:val="3"/>
        <w:snapToGrid w:val="0"/>
        <w:spacing w:line="560" w:lineRule="atLeast"/>
        <w:ind w:firstLine="640" w:firstLineChars="200"/>
        <w:rPr>
          <w:rFonts w:hint="eastAsia" w:ascii="楷体" w:hAnsi="楷体" w:eastAsia="楷体" w:cs="楷体"/>
          <w:b w:val="0"/>
          <w:bCs w:val="0"/>
          <w:sz w:val="32"/>
        </w:rPr>
      </w:pPr>
      <w:r>
        <w:rPr>
          <w:rFonts w:hint="eastAsia" w:ascii="楷体" w:hAnsi="楷体" w:eastAsia="楷体" w:cs="楷体"/>
          <w:b w:val="0"/>
          <w:bCs w:val="0"/>
          <w:sz w:val="32"/>
        </w:rPr>
        <w:t>4.5响应终止和调整</w:t>
      </w:r>
      <w:bookmarkEnd w:id="58"/>
    </w:p>
    <w:p>
      <w:pPr>
        <w:snapToGrid w:val="0"/>
        <w:spacing w:line="560" w:lineRule="atLeast"/>
        <w:ind w:firstLine="640" w:firstLineChars="200"/>
        <w:rPr>
          <w:rFonts w:eastAsia="仿宋_GB2312"/>
          <w:color w:val="000000"/>
          <w:sz w:val="32"/>
          <w:szCs w:val="32"/>
        </w:rPr>
      </w:pPr>
      <w:r>
        <w:rPr>
          <w:rFonts w:eastAsia="仿宋_GB2312"/>
          <w:color w:val="000000"/>
          <w:sz w:val="32"/>
          <w:szCs w:val="32"/>
        </w:rPr>
        <w:t>经应急领导小组会商评估，认为公路（长江桥隧）突发事件的威胁和危害得到控制、消除或发生变化，或市人民政府、省交通运输厅及市相关部门宣布突发事件应急响应终止、升级或者降级时，</w:t>
      </w:r>
      <w:r>
        <w:rPr>
          <w:rFonts w:hint="eastAsia" w:eastAsia="仿宋_GB2312"/>
          <w:color w:val="000000"/>
          <w:sz w:val="32"/>
          <w:szCs w:val="32"/>
        </w:rPr>
        <w:t>由</w:t>
      </w:r>
      <w:r>
        <w:rPr>
          <w:rFonts w:eastAsia="仿宋_GB2312"/>
          <w:color w:val="000000"/>
          <w:sz w:val="32"/>
          <w:szCs w:val="32"/>
        </w:rPr>
        <w:t>应急领导小组</w:t>
      </w:r>
      <w:r>
        <w:rPr>
          <w:rFonts w:hint="eastAsia" w:eastAsia="仿宋_GB2312"/>
          <w:color w:val="000000"/>
          <w:sz w:val="32"/>
          <w:szCs w:val="32"/>
        </w:rPr>
        <w:t>下达</w:t>
      </w:r>
      <w:r>
        <w:rPr>
          <w:rFonts w:eastAsia="仿宋_GB2312"/>
          <w:color w:val="000000"/>
          <w:sz w:val="32"/>
          <w:szCs w:val="32"/>
        </w:rPr>
        <w:t>应急响应终止、升级或者降级</w:t>
      </w:r>
      <w:r>
        <w:rPr>
          <w:rFonts w:hint="eastAsia" w:eastAsia="仿宋_GB2312"/>
          <w:color w:val="000000"/>
          <w:sz w:val="32"/>
          <w:szCs w:val="32"/>
        </w:rPr>
        <w:t>指令</w:t>
      </w:r>
      <w:r>
        <w:rPr>
          <w:rFonts w:eastAsia="仿宋_GB2312"/>
          <w:color w:val="000000"/>
          <w:sz w:val="32"/>
          <w:szCs w:val="32"/>
        </w:rPr>
        <w:t>。</w:t>
      </w:r>
    </w:p>
    <w:p>
      <w:pPr>
        <w:pStyle w:val="2"/>
        <w:snapToGrid w:val="0"/>
        <w:spacing w:line="560" w:lineRule="atLeast"/>
        <w:ind w:firstLine="640" w:firstLineChars="200"/>
        <w:rPr>
          <w:rFonts w:hint="eastAsia" w:ascii="黑体" w:hAnsi="黑体" w:cs="黑体"/>
          <w:b w:val="0"/>
          <w:bCs w:val="0"/>
          <w:szCs w:val="32"/>
        </w:rPr>
      </w:pPr>
      <w:bookmarkStart w:id="59" w:name="_Toc113207722"/>
      <w:bookmarkStart w:id="60" w:name="_Toc121835991"/>
      <w:bookmarkStart w:id="61" w:name="_Toc121836077"/>
      <w:r>
        <w:rPr>
          <w:rFonts w:hint="eastAsia" w:ascii="黑体" w:hAnsi="黑体" w:cs="黑体"/>
          <w:b w:val="0"/>
          <w:bCs w:val="0"/>
          <w:szCs w:val="32"/>
        </w:rPr>
        <w:t>5后期处置</w:t>
      </w:r>
      <w:bookmarkEnd w:id="59"/>
      <w:bookmarkEnd w:id="60"/>
      <w:bookmarkEnd w:id="61"/>
    </w:p>
    <w:p>
      <w:pPr>
        <w:pStyle w:val="3"/>
        <w:snapToGrid w:val="0"/>
        <w:spacing w:line="560" w:lineRule="atLeast"/>
        <w:ind w:firstLine="640" w:firstLineChars="200"/>
        <w:rPr>
          <w:rFonts w:hint="eastAsia" w:ascii="楷体" w:hAnsi="楷体" w:eastAsia="楷体" w:cs="楷体"/>
          <w:b w:val="0"/>
          <w:bCs w:val="0"/>
          <w:sz w:val="32"/>
        </w:rPr>
      </w:pPr>
      <w:bookmarkStart w:id="62" w:name="_Toc113207723"/>
      <w:r>
        <w:rPr>
          <w:rFonts w:hint="eastAsia" w:ascii="楷体" w:hAnsi="楷体" w:eastAsia="楷体" w:cs="楷体"/>
          <w:b w:val="0"/>
          <w:bCs w:val="0"/>
          <w:sz w:val="32"/>
        </w:rPr>
        <w:t>5.1善后处置</w:t>
      </w:r>
      <w:bookmarkEnd w:id="62"/>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善后处置工作以属地或基础设施产权单位为主，在属地政府以及负责事故调查处置的相关机构的统一领导下，各成员单位按职责分工配合做好相关工作，按照国家有关规定配合做好遇险人员安置工作，对突发事件应急处置过程中紧急调集、征用有关部门、单位和个人的相关物资，按规定给予补偿；配合负责事故调查处置的相关机构开展事故调查处置工作。</w:t>
      </w:r>
    </w:p>
    <w:p>
      <w:pPr>
        <w:pStyle w:val="3"/>
        <w:snapToGrid w:val="0"/>
        <w:spacing w:line="560" w:lineRule="atLeast"/>
        <w:ind w:firstLine="640" w:firstLineChars="200"/>
        <w:rPr>
          <w:rFonts w:hint="eastAsia" w:ascii="楷体" w:hAnsi="楷体" w:eastAsia="楷体" w:cs="楷体"/>
          <w:b w:val="0"/>
          <w:bCs w:val="0"/>
          <w:sz w:val="32"/>
        </w:rPr>
      </w:pPr>
      <w:bookmarkStart w:id="63" w:name="_Toc113207724"/>
      <w:r>
        <w:rPr>
          <w:rFonts w:hint="eastAsia" w:ascii="楷体" w:hAnsi="楷体" w:eastAsia="楷体" w:cs="楷体"/>
          <w:b w:val="0"/>
          <w:bCs w:val="0"/>
          <w:sz w:val="32"/>
        </w:rPr>
        <w:t>5.2</w:t>
      </w:r>
      <w:bookmarkEnd w:id="63"/>
      <w:r>
        <w:rPr>
          <w:rFonts w:hint="eastAsia" w:ascii="楷体" w:hAnsi="楷体" w:eastAsia="楷体" w:cs="楷体"/>
          <w:b w:val="0"/>
          <w:bCs w:val="0"/>
          <w:sz w:val="32"/>
        </w:rPr>
        <w:t>事件调查</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按照《生产安全事故报告和调查处理条例》等有关规定成立调查组，查明事故的原因、性质、人员伤亡、影响范围、经济损失等情况，提出防范、整改措施和处理意见，形成事故调查报告。</w:t>
      </w:r>
    </w:p>
    <w:p>
      <w:pPr>
        <w:pStyle w:val="3"/>
        <w:snapToGrid w:val="0"/>
        <w:spacing w:line="560" w:lineRule="atLeast"/>
        <w:ind w:firstLine="640" w:firstLineChars="200"/>
        <w:rPr>
          <w:rFonts w:hint="eastAsia" w:ascii="楷体" w:hAnsi="楷体" w:eastAsia="楷体" w:cs="楷体"/>
          <w:b w:val="0"/>
          <w:bCs w:val="0"/>
          <w:sz w:val="32"/>
        </w:rPr>
      </w:pPr>
      <w:bookmarkStart w:id="64" w:name="_Toc113207725"/>
      <w:r>
        <w:rPr>
          <w:rFonts w:hint="eastAsia" w:ascii="楷体" w:hAnsi="楷体" w:eastAsia="楷体" w:cs="楷体"/>
          <w:b w:val="0"/>
          <w:bCs w:val="0"/>
          <w:sz w:val="32"/>
        </w:rPr>
        <w:t>5.3 恢复重建</w:t>
      </w:r>
      <w:bookmarkEnd w:id="64"/>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在市政府、省交通运输厅统一领导下，市交通运输局组织技术专家对市公路（长江桥隧）结构和附属设施进行评价，出现涉及交通安全方面缺陷时，由日常管理机构</w:t>
      </w:r>
      <w:r>
        <w:rPr>
          <w:rFonts w:hint="eastAsia" w:eastAsia="仿宋_GB2312"/>
          <w:color w:val="000000"/>
          <w:sz w:val="32"/>
          <w:szCs w:val="32"/>
        </w:rPr>
        <w:t>指导</w:t>
      </w:r>
      <w:r>
        <w:rPr>
          <w:rFonts w:eastAsia="仿宋_GB2312"/>
          <w:color w:val="000000"/>
          <w:sz w:val="32"/>
          <w:szCs w:val="32"/>
        </w:rPr>
        <w:t>公路（长江桥隧）运营管理单位修复、重建。</w:t>
      </w:r>
    </w:p>
    <w:p>
      <w:pPr>
        <w:pStyle w:val="2"/>
        <w:snapToGrid w:val="0"/>
        <w:spacing w:line="560" w:lineRule="atLeast"/>
        <w:ind w:firstLine="640" w:firstLineChars="200"/>
        <w:rPr>
          <w:rFonts w:hint="eastAsia" w:ascii="黑体" w:hAnsi="黑体" w:cs="黑体"/>
          <w:b w:val="0"/>
          <w:bCs w:val="0"/>
          <w:szCs w:val="32"/>
        </w:rPr>
      </w:pPr>
      <w:bookmarkStart w:id="65" w:name="_Toc121836078"/>
      <w:bookmarkStart w:id="66" w:name="_Toc113207726"/>
      <w:bookmarkStart w:id="67" w:name="_Toc121835992"/>
      <w:r>
        <w:rPr>
          <w:rFonts w:hint="eastAsia" w:ascii="黑体" w:hAnsi="黑体" w:cs="黑体"/>
          <w:b w:val="0"/>
          <w:bCs w:val="0"/>
          <w:szCs w:val="32"/>
        </w:rPr>
        <w:t>6应急保障</w:t>
      </w:r>
      <w:bookmarkEnd w:id="65"/>
      <w:bookmarkEnd w:id="66"/>
      <w:bookmarkEnd w:id="67"/>
    </w:p>
    <w:p>
      <w:pPr>
        <w:pStyle w:val="3"/>
        <w:snapToGrid w:val="0"/>
        <w:spacing w:line="560" w:lineRule="atLeast"/>
        <w:ind w:firstLine="640" w:firstLineChars="200"/>
        <w:rPr>
          <w:rFonts w:hint="eastAsia" w:ascii="楷体" w:hAnsi="楷体" w:eastAsia="楷体" w:cs="楷体"/>
          <w:b w:val="0"/>
          <w:bCs w:val="0"/>
          <w:sz w:val="32"/>
        </w:rPr>
      </w:pPr>
      <w:bookmarkStart w:id="68" w:name="_Toc113207727"/>
      <w:r>
        <w:rPr>
          <w:rFonts w:hint="eastAsia" w:ascii="楷体" w:hAnsi="楷体" w:eastAsia="楷体" w:cs="楷体"/>
          <w:b w:val="0"/>
          <w:bCs w:val="0"/>
          <w:sz w:val="32"/>
        </w:rPr>
        <w:t>6.1队伍保障</w:t>
      </w:r>
      <w:bookmarkEnd w:id="68"/>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日常管理机构</w:t>
      </w:r>
      <w:r>
        <w:rPr>
          <w:rFonts w:hint="eastAsia" w:eastAsia="仿宋_GB2312"/>
          <w:color w:val="000000"/>
          <w:sz w:val="32"/>
          <w:szCs w:val="32"/>
        </w:rPr>
        <w:t>指导</w:t>
      </w:r>
      <w:r>
        <w:rPr>
          <w:rFonts w:eastAsia="仿宋_GB2312"/>
          <w:color w:val="000000"/>
          <w:sz w:val="32"/>
          <w:szCs w:val="32"/>
        </w:rPr>
        <w:t>市公路（长江桥隧）运营管理单位</w:t>
      </w:r>
      <w:r>
        <w:rPr>
          <w:rFonts w:hint="eastAsia" w:eastAsia="仿宋_GB2312"/>
          <w:color w:val="000000"/>
          <w:sz w:val="32"/>
          <w:szCs w:val="32"/>
        </w:rPr>
        <w:t>应</w:t>
      </w:r>
      <w:r>
        <w:rPr>
          <w:rFonts w:eastAsia="仿宋_GB2312"/>
          <w:color w:val="000000"/>
          <w:sz w:val="32"/>
          <w:szCs w:val="32"/>
        </w:rPr>
        <w:t>组建和管理突发事件专业抢险救援队伍，并充分发挥机关团体、企事业单位、公益团体和志愿者队伍的社会力量参与应急救援工作。</w:t>
      </w:r>
    </w:p>
    <w:p>
      <w:pPr>
        <w:pStyle w:val="3"/>
        <w:snapToGrid w:val="0"/>
        <w:spacing w:line="560" w:lineRule="atLeast"/>
        <w:ind w:firstLine="640" w:firstLineChars="200"/>
        <w:rPr>
          <w:rFonts w:hint="eastAsia" w:ascii="楷体" w:hAnsi="楷体" w:eastAsia="楷体" w:cs="楷体"/>
          <w:b w:val="0"/>
          <w:bCs w:val="0"/>
          <w:sz w:val="32"/>
        </w:rPr>
      </w:pPr>
      <w:bookmarkStart w:id="69" w:name="_Toc113207728"/>
      <w:r>
        <w:rPr>
          <w:rFonts w:hint="eastAsia" w:ascii="楷体" w:hAnsi="楷体" w:eastAsia="楷体" w:cs="楷体"/>
          <w:b w:val="0"/>
          <w:bCs w:val="0"/>
          <w:sz w:val="32"/>
        </w:rPr>
        <w:t>6.2物资保障</w:t>
      </w:r>
      <w:bookmarkEnd w:id="69"/>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日常管理机构建立健全应急物资储备、调拨及紧急配送体系，完善应急工作程序，确保应急所需物资及时供应，并加强对物资储备的管理，及时予以补充和更新；建立现场救援和工程抢险装备数据库，并明确其类型、数量、性能和存放位置等。</w:t>
      </w:r>
    </w:p>
    <w:p>
      <w:pPr>
        <w:pStyle w:val="3"/>
        <w:snapToGrid w:val="0"/>
        <w:spacing w:line="560" w:lineRule="atLeast"/>
        <w:ind w:firstLine="640" w:firstLineChars="200"/>
        <w:rPr>
          <w:rFonts w:hint="eastAsia" w:ascii="楷体" w:hAnsi="楷体" w:eastAsia="楷体" w:cs="楷体"/>
          <w:b w:val="0"/>
          <w:bCs w:val="0"/>
          <w:sz w:val="32"/>
        </w:rPr>
      </w:pPr>
      <w:bookmarkStart w:id="70" w:name="_Toc113207729"/>
      <w:r>
        <w:rPr>
          <w:rFonts w:hint="eastAsia" w:ascii="楷体" w:hAnsi="楷体" w:eastAsia="楷体" w:cs="楷体"/>
          <w:b w:val="0"/>
          <w:bCs w:val="0"/>
          <w:sz w:val="32"/>
        </w:rPr>
        <w:t>6.3通信保障</w:t>
      </w:r>
      <w:bookmarkEnd w:id="70"/>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各</w:t>
      </w:r>
      <w:r>
        <w:rPr>
          <w:rFonts w:hint="eastAsia" w:eastAsia="仿宋_GB2312"/>
          <w:color w:val="000000"/>
          <w:sz w:val="32"/>
          <w:szCs w:val="32"/>
        </w:rPr>
        <w:t>成员</w:t>
      </w:r>
      <w:r>
        <w:rPr>
          <w:rFonts w:eastAsia="仿宋_GB2312"/>
          <w:color w:val="000000"/>
          <w:sz w:val="32"/>
          <w:szCs w:val="32"/>
        </w:rPr>
        <w:t>单位配备必备的设备和通讯工具等，确保救灾通讯网络畅通。</w:t>
      </w:r>
    </w:p>
    <w:p>
      <w:pPr>
        <w:pStyle w:val="3"/>
        <w:snapToGrid w:val="0"/>
        <w:spacing w:line="560" w:lineRule="atLeast"/>
        <w:ind w:firstLine="640" w:firstLineChars="200"/>
        <w:rPr>
          <w:rFonts w:hint="eastAsia" w:ascii="楷体" w:hAnsi="楷体" w:eastAsia="楷体" w:cs="楷体"/>
          <w:b w:val="0"/>
          <w:bCs w:val="0"/>
          <w:sz w:val="32"/>
        </w:rPr>
      </w:pPr>
      <w:bookmarkStart w:id="71" w:name="_Toc113207730"/>
      <w:r>
        <w:rPr>
          <w:rFonts w:hint="eastAsia" w:ascii="楷体" w:hAnsi="楷体" w:eastAsia="楷体" w:cs="楷体"/>
          <w:b w:val="0"/>
          <w:bCs w:val="0"/>
          <w:sz w:val="32"/>
        </w:rPr>
        <w:t>6.4资金保障</w:t>
      </w:r>
      <w:bookmarkEnd w:id="71"/>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公路（长江桥隧）</w:t>
      </w:r>
      <w:r>
        <w:rPr>
          <w:rFonts w:hint="eastAsia" w:eastAsia="仿宋_GB2312"/>
          <w:color w:val="000000"/>
          <w:sz w:val="32"/>
          <w:szCs w:val="32"/>
        </w:rPr>
        <w:t>突发事件</w:t>
      </w:r>
      <w:r>
        <w:rPr>
          <w:rFonts w:eastAsia="仿宋_GB2312"/>
          <w:color w:val="000000"/>
          <w:sz w:val="32"/>
          <w:szCs w:val="32"/>
        </w:rPr>
        <w:t>应急保障所需的各项经费，应按照现行事权、财权划分原则，分级负担，并按规定程序列入部门年度财政预算。</w:t>
      </w:r>
    </w:p>
    <w:p>
      <w:pPr>
        <w:pStyle w:val="2"/>
        <w:snapToGrid w:val="0"/>
        <w:spacing w:line="560" w:lineRule="atLeast"/>
        <w:ind w:firstLine="640" w:firstLineChars="200"/>
        <w:rPr>
          <w:rFonts w:hint="eastAsia" w:ascii="黑体" w:hAnsi="黑体" w:cs="黑体"/>
          <w:b w:val="0"/>
          <w:bCs w:val="0"/>
          <w:szCs w:val="32"/>
        </w:rPr>
      </w:pPr>
      <w:bookmarkStart w:id="72" w:name="_Toc113207731"/>
      <w:bookmarkStart w:id="73" w:name="_Toc121835993"/>
      <w:bookmarkStart w:id="74" w:name="_Toc121836079"/>
      <w:bookmarkStart w:id="75" w:name="_Toc27759466"/>
      <w:r>
        <w:rPr>
          <w:rFonts w:hint="eastAsia" w:ascii="黑体" w:hAnsi="黑体" w:cs="黑体"/>
          <w:b w:val="0"/>
          <w:bCs w:val="0"/>
          <w:szCs w:val="32"/>
        </w:rPr>
        <w:t>7宣传、培训与演练</w:t>
      </w:r>
      <w:bookmarkEnd w:id="72"/>
      <w:bookmarkEnd w:id="73"/>
      <w:bookmarkEnd w:id="74"/>
      <w:bookmarkEnd w:id="75"/>
    </w:p>
    <w:p>
      <w:pPr>
        <w:pStyle w:val="3"/>
        <w:snapToGrid w:val="0"/>
        <w:spacing w:line="560" w:lineRule="atLeast"/>
        <w:ind w:firstLine="640" w:firstLineChars="200"/>
        <w:rPr>
          <w:rFonts w:hint="eastAsia" w:ascii="楷体" w:hAnsi="楷体" w:eastAsia="楷体" w:cs="楷体"/>
          <w:b w:val="0"/>
          <w:bCs w:val="0"/>
          <w:sz w:val="32"/>
        </w:rPr>
      </w:pPr>
      <w:bookmarkStart w:id="76" w:name="_Toc27759467"/>
      <w:bookmarkStart w:id="77" w:name="_Toc113207732"/>
      <w:r>
        <w:rPr>
          <w:rFonts w:hint="eastAsia" w:ascii="楷体" w:hAnsi="楷体" w:eastAsia="楷体" w:cs="楷体"/>
          <w:b w:val="0"/>
          <w:bCs w:val="0"/>
          <w:sz w:val="32"/>
        </w:rPr>
        <w:t>7.1宣传</w:t>
      </w:r>
      <w:bookmarkEnd w:id="76"/>
      <w:bookmarkEnd w:id="77"/>
    </w:p>
    <w:p>
      <w:pPr>
        <w:snapToGrid w:val="0"/>
        <w:spacing w:line="560" w:lineRule="atLeast"/>
        <w:ind w:firstLine="640" w:firstLineChars="200"/>
        <w:rPr>
          <w:rFonts w:eastAsia="仿宋_GB2312"/>
          <w:color w:val="000000"/>
          <w:sz w:val="32"/>
          <w:szCs w:val="32"/>
        </w:rPr>
      </w:pPr>
      <w:r>
        <w:rPr>
          <w:rFonts w:eastAsia="仿宋_GB2312"/>
          <w:color w:val="000000"/>
          <w:sz w:val="32"/>
          <w:szCs w:val="32"/>
        </w:rPr>
        <w:t>通过广播、电视、报纸、网络等新闻媒体，宣传突发事件应急预案及</w:t>
      </w:r>
      <w:r>
        <w:rPr>
          <w:rFonts w:hint="eastAsia" w:eastAsia="仿宋_GB2312"/>
          <w:color w:val="000000"/>
          <w:sz w:val="32"/>
          <w:szCs w:val="32"/>
        </w:rPr>
        <w:t>突发事件</w:t>
      </w:r>
      <w:r>
        <w:rPr>
          <w:rFonts w:eastAsia="仿宋_GB2312"/>
          <w:color w:val="000000"/>
          <w:sz w:val="32"/>
          <w:szCs w:val="32"/>
        </w:rPr>
        <w:t>的预防、避险、避灾、逃生、自救、互救等。</w:t>
      </w:r>
    </w:p>
    <w:p>
      <w:pPr>
        <w:pStyle w:val="3"/>
        <w:snapToGrid w:val="0"/>
        <w:spacing w:line="560" w:lineRule="atLeast"/>
        <w:ind w:firstLine="640" w:firstLineChars="200"/>
        <w:rPr>
          <w:rFonts w:hint="eastAsia" w:ascii="楷体" w:hAnsi="楷体" w:eastAsia="楷体" w:cs="楷体"/>
          <w:b w:val="0"/>
          <w:bCs w:val="0"/>
          <w:sz w:val="32"/>
        </w:rPr>
      </w:pPr>
      <w:bookmarkStart w:id="78" w:name="_Toc113207733"/>
      <w:bookmarkStart w:id="79" w:name="_Toc27759468"/>
      <w:r>
        <w:rPr>
          <w:rFonts w:hint="eastAsia" w:ascii="楷体" w:hAnsi="楷体" w:eastAsia="楷体" w:cs="楷体"/>
          <w:b w:val="0"/>
          <w:bCs w:val="0"/>
          <w:sz w:val="32"/>
        </w:rPr>
        <w:t>7.2培训</w:t>
      </w:r>
      <w:bookmarkEnd w:id="78"/>
      <w:bookmarkEnd w:id="79"/>
    </w:p>
    <w:p>
      <w:pPr>
        <w:snapToGrid w:val="0"/>
        <w:spacing w:line="560" w:lineRule="atLeast"/>
        <w:ind w:firstLine="640" w:firstLineChars="200"/>
        <w:rPr>
          <w:rFonts w:eastAsia="仿宋_GB2312"/>
          <w:color w:val="000000"/>
          <w:sz w:val="32"/>
          <w:szCs w:val="32"/>
        </w:rPr>
      </w:pPr>
      <w:r>
        <w:rPr>
          <w:rFonts w:eastAsia="仿宋_GB2312"/>
          <w:color w:val="000000"/>
          <w:sz w:val="32"/>
          <w:szCs w:val="32"/>
        </w:rPr>
        <w:t>采取分级负责的原则，日常管理机构</w:t>
      </w:r>
      <w:r>
        <w:rPr>
          <w:rFonts w:hint="eastAsia" w:eastAsia="仿宋_GB2312"/>
          <w:color w:val="000000"/>
          <w:sz w:val="32"/>
          <w:szCs w:val="32"/>
        </w:rPr>
        <w:t>指导</w:t>
      </w:r>
      <w:r>
        <w:rPr>
          <w:rFonts w:eastAsia="仿宋_GB2312"/>
          <w:color w:val="000000"/>
          <w:sz w:val="32"/>
          <w:szCs w:val="32"/>
        </w:rPr>
        <w:t>组织相关负责人、抢险队人员培训。</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培训工作应做到合理规范、严格考核、分类指导，保证培训工作质量。</w:t>
      </w:r>
    </w:p>
    <w:p>
      <w:pPr>
        <w:pStyle w:val="3"/>
        <w:snapToGrid w:val="0"/>
        <w:spacing w:line="560" w:lineRule="atLeast"/>
        <w:ind w:firstLine="640" w:firstLineChars="200"/>
        <w:rPr>
          <w:rFonts w:hint="eastAsia" w:ascii="楷体" w:hAnsi="楷体" w:eastAsia="楷体" w:cs="楷体"/>
          <w:b w:val="0"/>
          <w:bCs w:val="0"/>
          <w:sz w:val="32"/>
        </w:rPr>
      </w:pPr>
      <w:bookmarkStart w:id="80" w:name="_Toc113207734"/>
      <w:bookmarkStart w:id="81" w:name="_Toc27759469"/>
      <w:r>
        <w:rPr>
          <w:rFonts w:hint="eastAsia" w:ascii="楷体" w:hAnsi="楷体" w:eastAsia="楷体" w:cs="楷体"/>
          <w:b w:val="0"/>
          <w:bCs w:val="0"/>
          <w:sz w:val="32"/>
        </w:rPr>
        <w:t>7.3演练</w:t>
      </w:r>
      <w:bookmarkEnd w:id="80"/>
      <w:bookmarkEnd w:id="81"/>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日常管理机构应建立健全应急演练机制，结合辖区内公路（长江桥隧）实际，制定应急演练计划，定期组织开展公路（长江桥隧）突发事件应急演练，</w:t>
      </w:r>
      <w:r>
        <w:rPr>
          <w:rFonts w:hint="eastAsia" w:eastAsia="仿宋_GB2312"/>
          <w:color w:val="000000"/>
          <w:sz w:val="32"/>
          <w:szCs w:val="32"/>
        </w:rPr>
        <w:t>市域内</w:t>
      </w:r>
      <w:r>
        <w:rPr>
          <w:rFonts w:eastAsia="仿宋_GB2312"/>
          <w:color w:val="000000"/>
          <w:sz w:val="32"/>
          <w:szCs w:val="32"/>
        </w:rPr>
        <w:t>公路（长江桥隧）突发事件易发地应当经常组织应急演练，演练组织单位应当及时</w:t>
      </w:r>
      <w:r>
        <w:rPr>
          <w:rFonts w:hint="eastAsia" w:eastAsia="仿宋_GB2312"/>
          <w:color w:val="000000"/>
          <w:sz w:val="32"/>
          <w:szCs w:val="32"/>
        </w:rPr>
        <w:t>开展</w:t>
      </w:r>
      <w:r>
        <w:rPr>
          <w:rFonts w:eastAsia="仿宋_GB2312"/>
          <w:color w:val="000000"/>
          <w:sz w:val="32"/>
          <w:szCs w:val="32"/>
        </w:rPr>
        <w:t>演练评估。</w:t>
      </w:r>
    </w:p>
    <w:p>
      <w:pPr>
        <w:pStyle w:val="2"/>
        <w:snapToGrid w:val="0"/>
        <w:spacing w:line="560" w:lineRule="atLeast"/>
        <w:ind w:firstLine="640" w:firstLineChars="200"/>
        <w:rPr>
          <w:rFonts w:hint="eastAsia" w:ascii="黑体" w:hAnsi="黑体" w:cs="黑体"/>
          <w:b w:val="0"/>
          <w:bCs w:val="0"/>
          <w:szCs w:val="32"/>
        </w:rPr>
      </w:pPr>
      <w:bookmarkStart w:id="82" w:name="_Toc121835994"/>
      <w:bookmarkStart w:id="83" w:name="_Toc113207735"/>
      <w:bookmarkStart w:id="84" w:name="_Toc121836080"/>
      <w:bookmarkStart w:id="85" w:name="_Toc27759470"/>
      <w:r>
        <w:rPr>
          <w:rFonts w:hint="eastAsia" w:ascii="黑体" w:hAnsi="黑体" w:cs="黑体"/>
          <w:b w:val="0"/>
          <w:bCs w:val="0"/>
          <w:szCs w:val="32"/>
        </w:rPr>
        <w:t>8附则</w:t>
      </w:r>
      <w:bookmarkEnd w:id="82"/>
      <w:bookmarkEnd w:id="83"/>
      <w:bookmarkEnd w:id="84"/>
      <w:bookmarkEnd w:id="85"/>
    </w:p>
    <w:p>
      <w:pPr>
        <w:pStyle w:val="3"/>
        <w:snapToGrid w:val="0"/>
        <w:spacing w:line="560" w:lineRule="atLeast"/>
        <w:ind w:firstLine="640" w:firstLineChars="200"/>
        <w:rPr>
          <w:rFonts w:hint="eastAsia" w:ascii="楷体" w:hAnsi="楷体" w:eastAsia="楷体" w:cs="楷体"/>
          <w:b w:val="0"/>
          <w:bCs w:val="0"/>
          <w:sz w:val="32"/>
        </w:rPr>
      </w:pPr>
      <w:bookmarkStart w:id="86" w:name="_Toc113207736"/>
      <w:bookmarkStart w:id="87" w:name="_Toc27759471"/>
      <w:r>
        <w:rPr>
          <w:rFonts w:hint="eastAsia" w:ascii="楷体" w:hAnsi="楷体" w:eastAsia="楷体" w:cs="楷体"/>
          <w:b w:val="0"/>
          <w:bCs w:val="0"/>
          <w:sz w:val="32"/>
        </w:rPr>
        <w:t>8.1预案管理</w:t>
      </w:r>
      <w:bookmarkEnd w:id="86"/>
      <w:bookmarkEnd w:id="87"/>
    </w:p>
    <w:p>
      <w:pPr>
        <w:snapToGrid w:val="0"/>
        <w:spacing w:line="560" w:lineRule="atLeast"/>
        <w:ind w:firstLine="640" w:firstLineChars="200"/>
        <w:rPr>
          <w:rFonts w:eastAsia="仿宋_GB2312"/>
          <w:color w:val="000000"/>
          <w:sz w:val="32"/>
          <w:szCs w:val="32"/>
        </w:rPr>
      </w:pPr>
      <w:r>
        <w:rPr>
          <w:rFonts w:hint="eastAsia" w:eastAsia="仿宋_GB2312"/>
          <w:color w:val="000000"/>
          <w:sz w:val="32"/>
          <w:szCs w:val="32"/>
        </w:rPr>
        <w:t>本预案</w:t>
      </w:r>
      <w:r>
        <w:rPr>
          <w:rFonts w:eastAsia="仿宋_GB2312"/>
          <w:color w:val="000000"/>
          <w:sz w:val="32"/>
          <w:szCs w:val="32"/>
        </w:rPr>
        <w:t>由市交通运输局制定并公布</w:t>
      </w:r>
      <w:r>
        <w:rPr>
          <w:rFonts w:hint="eastAsia" w:eastAsia="仿宋_GB2312"/>
          <w:color w:val="000000"/>
          <w:sz w:val="32"/>
          <w:szCs w:val="32"/>
        </w:rPr>
        <w:t>，并</w:t>
      </w:r>
      <w:r>
        <w:rPr>
          <w:rFonts w:eastAsia="仿宋_GB2312"/>
          <w:color w:val="000000"/>
          <w:sz w:val="32"/>
          <w:szCs w:val="32"/>
        </w:rPr>
        <w:t>建立定期评估制度，分析评价预案内容的针对性、实用性和可操性，实施应急预案的动态、科学、规范管理。当出现下列情况之一时，市交通运输局应组织修订本预案，并报</w:t>
      </w:r>
      <w:r>
        <w:rPr>
          <w:rFonts w:hint="eastAsia" w:eastAsia="仿宋_GB2312"/>
          <w:color w:val="000000"/>
          <w:sz w:val="32"/>
          <w:szCs w:val="32"/>
        </w:rPr>
        <w:t>市政府或市级应急指挥中心</w:t>
      </w:r>
      <w:r>
        <w:rPr>
          <w:rFonts w:eastAsia="仿宋_GB2312"/>
          <w:color w:val="000000"/>
          <w:sz w:val="32"/>
          <w:szCs w:val="32"/>
        </w:rPr>
        <w:t>备案：</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（1）预案依据的有关法律、行政法规、规章、标准、上位预案中的有关规定发生变化的；</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（2）南京市公路（长江桥隧）突发事件应急机构及其职责发生重大变化或调整的；</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（3）预案中的其他重要信息发生变化的；</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（4）在公路（长江桥隧）突发事件实际应对和应急演练中发现问题需要进行重大调整的；</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（5）其他应对本预案修订的情况。</w:t>
      </w:r>
    </w:p>
    <w:p>
      <w:pPr>
        <w:pStyle w:val="3"/>
        <w:snapToGrid w:val="0"/>
        <w:spacing w:line="560" w:lineRule="atLeast"/>
        <w:ind w:firstLine="640" w:firstLineChars="200"/>
        <w:rPr>
          <w:rFonts w:hint="eastAsia" w:ascii="楷体" w:hAnsi="楷体" w:eastAsia="楷体" w:cs="楷体"/>
          <w:b w:val="0"/>
          <w:bCs w:val="0"/>
          <w:sz w:val="32"/>
        </w:rPr>
      </w:pPr>
      <w:bookmarkStart w:id="88" w:name="_Toc113207737"/>
      <w:r>
        <w:rPr>
          <w:rFonts w:hint="eastAsia" w:ascii="楷体" w:hAnsi="楷体" w:eastAsia="楷体" w:cs="楷体"/>
          <w:b w:val="0"/>
          <w:bCs w:val="0"/>
          <w:sz w:val="32"/>
        </w:rPr>
        <w:t>8.2预案解释</w:t>
      </w:r>
      <w:bookmarkEnd w:id="88"/>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本预案由市交通运输局负责解释、修订与组织实施。</w:t>
      </w:r>
    </w:p>
    <w:p>
      <w:pPr>
        <w:snapToGrid w:val="0"/>
        <w:spacing w:line="560" w:lineRule="atLeast"/>
        <w:ind w:firstLine="640" w:firstLineChars="200"/>
        <w:rPr>
          <w:rFonts w:eastAsia="仿宋_GB2312"/>
          <w:color w:val="000000"/>
          <w:sz w:val="32"/>
          <w:szCs w:val="32"/>
        </w:rPr>
      </w:pPr>
      <w:r>
        <w:rPr>
          <w:rFonts w:eastAsia="仿宋_GB2312"/>
          <w:color w:val="000000"/>
          <w:sz w:val="32"/>
          <w:szCs w:val="32"/>
        </w:rPr>
        <w:t>本预案自发布之日起实施。</w:t>
      </w:r>
    </w:p>
    <w:p>
      <w:pPr>
        <w:snapToGrid w:val="0"/>
        <w:spacing w:line="560" w:lineRule="atLeast"/>
        <w:ind w:left="1918" w:leftChars="304" w:hanging="1280" w:hangingChars="400"/>
        <w:rPr>
          <w:rFonts w:eastAsia="仿宋_GB2312"/>
          <w:color w:val="000000"/>
          <w:sz w:val="32"/>
          <w:szCs w:val="32"/>
        </w:rPr>
      </w:pPr>
      <w:r>
        <w:rPr>
          <w:rFonts w:eastAsia="仿宋_GB2312"/>
          <w:color w:val="000000"/>
          <w:sz w:val="32"/>
          <w:szCs w:val="32"/>
        </w:rPr>
        <w:t>附件：1.南京市交通运输局公路（长江桥隧）突发事件应急组织机构图</w:t>
      </w:r>
    </w:p>
    <w:p>
      <w:pPr>
        <w:snapToGrid w:val="0"/>
        <w:spacing w:line="560" w:lineRule="atLeast"/>
        <w:ind w:left="1916" w:leftChars="760" w:hanging="320" w:hangingChars="100"/>
        <w:rPr>
          <w:rFonts w:eastAsia="仿宋_GB2312"/>
          <w:color w:val="000000"/>
          <w:sz w:val="32"/>
          <w:szCs w:val="32"/>
        </w:rPr>
      </w:pPr>
      <w:r>
        <w:rPr>
          <w:rFonts w:eastAsia="仿宋_GB2312"/>
          <w:color w:val="000000"/>
          <w:sz w:val="32"/>
          <w:szCs w:val="32"/>
        </w:rPr>
        <w:t>2. 南京市交通运输局公路（长江桥隧）突发事件应</w:t>
      </w:r>
      <w:r>
        <w:rPr>
          <w:rFonts w:hint="eastAsia" w:eastAsia="仿宋_GB2312"/>
          <w:color w:val="000000"/>
          <w:sz w:val="32"/>
          <w:szCs w:val="32"/>
        </w:rPr>
        <w:t xml:space="preserve">    </w:t>
      </w:r>
      <w:r>
        <w:rPr>
          <w:rFonts w:eastAsia="仿宋_GB2312"/>
          <w:color w:val="000000"/>
          <w:sz w:val="32"/>
          <w:szCs w:val="32"/>
        </w:rPr>
        <w:t>急响应流程图</w:t>
      </w:r>
    </w:p>
    <w:p>
      <w:pPr>
        <w:snapToGrid w:val="0"/>
        <w:spacing w:line="560" w:lineRule="atLeast"/>
        <w:ind w:left="1916" w:leftChars="760" w:hanging="320" w:hangingChars="100"/>
        <w:rPr>
          <w:rFonts w:eastAsia="仿宋_GB2312"/>
          <w:color w:val="000000"/>
          <w:sz w:val="32"/>
          <w:szCs w:val="32"/>
        </w:rPr>
      </w:pPr>
      <w:r>
        <w:rPr>
          <w:rFonts w:eastAsia="仿宋_GB2312"/>
          <w:color w:val="000000"/>
          <w:sz w:val="32"/>
          <w:szCs w:val="32"/>
        </w:rPr>
        <w:t>3. 南京市交通运输局公路（长江桥隧）突发事件应</w:t>
      </w:r>
      <w:r>
        <w:rPr>
          <w:rFonts w:hint="eastAsia" w:eastAsia="仿宋_GB2312"/>
          <w:color w:val="000000"/>
          <w:sz w:val="32"/>
          <w:szCs w:val="32"/>
        </w:rPr>
        <w:t xml:space="preserve">    </w:t>
      </w:r>
      <w:r>
        <w:rPr>
          <w:rFonts w:eastAsia="仿宋_GB2312"/>
          <w:color w:val="000000"/>
          <w:sz w:val="32"/>
          <w:szCs w:val="32"/>
        </w:rPr>
        <w:t>急装备物资一览表</w:t>
      </w:r>
    </w:p>
    <w:p>
      <w:pPr>
        <w:snapToGrid w:val="0"/>
        <w:spacing w:line="560" w:lineRule="atLeast"/>
        <w:ind w:left="1916" w:leftChars="760" w:hanging="320" w:hangingChars="100"/>
        <w:rPr>
          <w:rFonts w:eastAsia="仿宋_GB2312"/>
          <w:color w:val="000000"/>
          <w:sz w:val="32"/>
          <w:szCs w:val="32"/>
        </w:rPr>
      </w:pPr>
      <w:r>
        <w:rPr>
          <w:rFonts w:eastAsia="仿宋_GB2312"/>
          <w:color w:val="000000"/>
          <w:sz w:val="32"/>
          <w:szCs w:val="32"/>
        </w:rPr>
        <w:t>4.南京市交通运输局公路（长江桥隧）可能发生的</w:t>
      </w:r>
      <w:r>
        <w:rPr>
          <w:rFonts w:hint="eastAsia" w:eastAsia="仿宋_GB2312"/>
          <w:color w:val="000000"/>
          <w:sz w:val="32"/>
          <w:szCs w:val="32"/>
        </w:rPr>
        <w:t xml:space="preserve">     </w:t>
      </w:r>
      <w:r>
        <w:rPr>
          <w:rFonts w:eastAsia="仿宋_GB2312"/>
          <w:color w:val="000000"/>
          <w:sz w:val="32"/>
          <w:szCs w:val="32"/>
        </w:rPr>
        <w:t>事故类型及风险分析一览表</w:t>
      </w:r>
    </w:p>
    <w:p>
      <w:pPr>
        <w:snapToGrid w:val="0"/>
        <w:spacing w:line="560" w:lineRule="atLeast"/>
        <w:ind w:left="1916" w:leftChars="760" w:hanging="320" w:hangingChars="100"/>
        <w:jc w:val="left"/>
        <w:rPr>
          <w:rFonts w:eastAsia="仿宋_GB2312"/>
          <w:color w:val="000000"/>
          <w:sz w:val="32"/>
          <w:szCs w:val="32"/>
        </w:rPr>
      </w:pPr>
      <w:r>
        <w:rPr>
          <w:rFonts w:eastAsia="仿宋_GB2312"/>
          <w:color w:val="000000"/>
          <w:sz w:val="32"/>
          <w:szCs w:val="32"/>
        </w:rPr>
        <w:t>5. 南京市交通运输局公路（长江桥隧）突发事件应</w:t>
      </w:r>
      <w:r>
        <w:rPr>
          <w:rFonts w:hint="eastAsia" w:eastAsia="仿宋_GB2312"/>
          <w:color w:val="000000"/>
          <w:sz w:val="32"/>
          <w:szCs w:val="32"/>
        </w:rPr>
        <w:t xml:space="preserve">    </w:t>
      </w:r>
      <w:r>
        <w:rPr>
          <w:rFonts w:eastAsia="仿宋_GB2312"/>
          <w:color w:val="000000"/>
          <w:sz w:val="32"/>
          <w:szCs w:val="32"/>
        </w:rPr>
        <w:t>急响应通讯录</w:t>
      </w:r>
    </w:p>
    <w:p>
      <w:pPr>
        <w:spacing w:line="520" w:lineRule="exact"/>
        <w:ind w:firstLine="560" w:firstLineChars="200"/>
        <w:rPr>
          <w:rFonts w:eastAsia="仿宋_GB2312"/>
          <w:color w:val="000000"/>
          <w:sz w:val="28"/>
          <w:szCs w:val="28"/>
        </w:rPr>
      </w:pPr>
    </w:p>
    <w:p>
      <w:pPr>
        <w:spacing w:line="520" w:lineRule="exact"/>
        <w:ind w:firstLine="482" w:firstLineChars="200"/>
        <w:rPr>
          <w:b/>
          <w:color w:val="000000"/>
          <w:sz w:val="24"/>
        </w:rPr>
        <w:sectPr>
          <w:pgSz w:w="11911" w:h="16838"/>
          <w:pgMar w:top="1417" w:right="1417" w:bottom="1417" w:left="1417" w:header="0" w:footer="1015" w:gutter="0"/>
          <w:pgNumType w:fmt="numberInDash"/>
          <w:cols w:space="720" w:num="1"/>
          <w:docGrid w:linePitch="616" w:charSpace="0"/>
        </w:sectPr>
      </w:pPr>
    </w:p>
    <w:p>
      <w:pPr>
        <w:pStyle w:val="8"/>
        <w:snapToGrid w:val="0"/>
        <w:spacing w:before="0" w:beforeAutospacing="0" w:after="0" w:afterAutospacing="0" w:line="560" w:lineRule="atLeast"/>
        <w:ind w:firstLine="640" w:firstLineChars="200"/>
        <w:jc w:val="both"/>
        <w:rPr>
          <w:rFonts w:ascii="仿宋_GB2312" w:eastAsia="仿宋_GB2312"/>
          <w:sz w:val="32"/>
          <w:szCs w:val="32"/>
        </w:rPr>
      </w:pPr>
      <w:bookmarkStart w:id="89" w:name="_Toc113207738"/>
      <w:r>
        <w:rPr>
          <w:rFonts w:ascii="仿宋_GB2312" w:eastAsia="仿宋_GB2312"/>
          <w:sz w:val="32"/>
          <w:szCs w:val="32"/>
        </w:rPr>
        <w:t>附件1</w:t>
      </w:r>
    </w:p>
    <w:p>
      <w:pPr>
        <w:snapToGrid w:val="0"/>
        <w:spacing w:line="560" w:lineRule="atLeast"/>
        <w:jc w:val="center"/>
        <w:rPr>
          <w:rFonts w:ascii="楷体" w:hAnsi="楷体" w:eastAsia="楷体" w:cs="楷体"/>
          <w:color w:val="000000"/>
          <w:sz w:val="32"/>
          <w:szCs w:val="32"/>
        </w:rPr>
      </w:pPr>
      <w:r>
        <w:rPr>
          <w:rFonts w:hint="eastAsia" w:ascii="楷体" w:hAnsi="楷体" w:eastAsia="楷体" w:cs="楷体"/>
          <w:color w:val="000000"/>
          <w:sz w:val="32"/>
          <w:szCs w:val="32"/>
        </w:rPr>
        <w:t>南京市交通运输局公路（长江桥隧）突发事件</w:t>
      </w:r>
    </w:p>
    <w:p>
      <w:pPr>
        <w:snapToGrid w:val="0"/>
        <w:spacing w:line="560" w:lineRule="atLeast"/>
        <w:jc w:val="center"/>
        <w:rPr>
          <w:rFonts w:hint="eastAsia" w:ascii="楷体" w:hAnsi="楷体" w:eastAsia="楷体" w:cs="楷体"/>
          <w:color w:val="000000"/>
          <w:sz w:val="32"/>
          <w:szCs w:val="32"/>
        </w:rPr>
      </w:pPr>
      <w:r>
        <w:rPr>
          <w:rFonts w:hint="eastAsia" w:ascii="楷体" w:hAnsi="楷体" w:eastAsia="楷体" w:cs="楷体"/>
          <w:color w:val="000000"/>
          <w:sz w:val="32"/>
          <w:szCs w:val="32"/>
        </w:rPr>
        <w:t>应急响应组织机构图</w:t>
      </w:r>
    </w:p>
    <w:p>
      <w:pPr>
        <w:snapToGrid w:val="0"/>
        <w:spacing w:line="560" w:lineRule="atLeast"/>
        <w:jc w:val="center"/>
        <w:rPr>
          <w:rFonts w:hint="eastAsia" w:ascii="楷体" w:hAnsi="楷体" w:eastAsia="楷体" w:cs="楷体"/>
          <w:color w:val="000000"/>
          <w:sz w:val="32"/>
          <w:szCs w:val="32"/>
        </w:rPr>
      </w:pPr>
      <w:r>
        <mc:AlternateContent>
          <mc:Choice Requires="wpg">
            <w:drawing>
              <wp:anchor distT="0" distB="0" distL="114300" distR="114300" simplePos="0" relativeHeight="251661312" behindDoc="0" locked="0" layoutInCell="1" allowOverlap="1">
                <wp:simplePos x="0" y="0"/>
                <wp:positionH relativeFrom="column">
                  <wp:posOffset>240665</wp:posOffset>
                </wp:positionH>
                <wp:positionV relativeFrom="paragraph">
                  <wp:posOffset>354330</wp:posOffset>
                </wp:positionV>
                <wp:extent cx="5138420" cy="4197985"/>
                <wp:effectExtent l="4445" t="4445" r="19685" b="7620"/>
                <wp:wrapNone/>
                <wp:docPr id="18" name="组合 18"/>
                <wp:cNvGraphicFramePr/>
                <a:graphic xmlns:a="http://schemas.openxmlformats.org/drawingml/2006/main">
                  <a:graphicData uri="http://schemas.microsoft.com/office/word/2010/wordprocessingGroup">
                    <wpg:wgp>
                      <wpg:cNvGrpSpPr/>
                      <wpg:grpSpPr>
                        <a:xfrm>
                          <a:off x="0" y="0"/>
                          <a:ext cx="5138420" cy="4197985"/>
                          <a:chOff x="4403" y="2303"/>
                          <a:chExt cx="8092" cy="6611"/>
                        </a:xfrm>
                      </wpg:grpSpPr>
                      <wps:wsp>
                        <wps:cNvPr id="1" name="矩形 1"/>
                        <wps:cNvSpPr/>
                        <wps:spPr>
                          <a:xfrm>
                            <a:off x="6360" y="3412"/>
                            <a:ext cx="4038" cy="601"/>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hint="eastAsia" w:ascii="仿宋" w:hAnsi="仿宋" w:eastAsia="仿宋"/>
                                  <w:szCs w:val="21"/>
                                </w:rPr>
                              </w:pPr>
                              <w:r>
                                <w:rPr>
                                  <w:rFonts w:hint="eastAsia" w:ascii="仿宋" w:hAnsi="仿宋" w:eastAsia="仿宋"/>
                                  <w:szCs w:val="21"/>
                                </w:rPr>
                                <w:t>副总指挥：市交通运输局分管副局长</w:t>
                              </w:r>
                            </w:p>
                          </w:txbxContent>
                        </wps:txbx>
                        <wps:bodyPr lIns="91440" tIns="89999" rIns="91440" bIns="45720" anchor="ctr" anchorCtr="0" upright="1"/>
                      </wps:wsp>
                      <wps:wsp>
                        <wps:cNvPr id="2" name="直接箭头连接符 2"/>
                        <wps:cNvCnPr/>
                        <wps:spPr>
                          <a:xfrm>
                            <a:off x="4803" y="5633"/>
                            <a:ext cx="7330" cy="11"/>
                          </a:xfrm>
                          <a:prstGeom prst="straightConnector1">
                            <a:avLst/>
                          </a:prstGeom>
                          <a:ln w="6350" cap="flat" cmpd="sng">
                            <a:solidFill>
                              <a:srgbClr val="000000"/>
                            </a:solidFill>
                            <a:prstDash val="solid"/>
                            <a:headEnd type="none" w="med" len="med"/>
                            <a:tailEnd type="none" w="med" len="med"/>
                          </a:ln>
                        </wps:spPr>
                        <wps:bodyPr/>
                      </wps:wsp>
                      <wps:wsp>
                        <wps:cNvPr id="3" name="矩形 3"/>
                        <wps:cNvSpPr/>
                        <wps:spPr>
                          <a:xfrm>
                            <a:off x="6365" y="2303"/>
                            <a:ext cx="4038" cy="601"/>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ascii="仿宋" w:hAnsi="仿宋" w:eastAsia="仿宋"/>
                                  <w:szCs w:val="21"/>
                                </w:rPr>
                              </w:pPr>
                              <w:r>
                                <w:rPr>
                                  <w:rFonts w:hint="eastAsia" w:ascii="仿宋" w:hAnsi="仿宋" w:eastAsia="仿宋"/>
                                  <w:szCs w:val="21"/>
                                </w:rPr>
                                <w:t>总指挥：市交通运输局局长</w:t>
                              </w:r>
                            </w:p>
                            <w:p>
                              <w:pPr>
                                <w:rPr>
                                  <w:sz w:val="24"/>
                                  <w:szCs w:val="24"/>
                                </w:rPr>
                              </w:pPr>
                            </w:p>
                          </w:txbxContent>
                        </wps:txbx>
                        <wps:bodyPr lIns="91440" tIns="89999" rIns="91440" bIns="45720" anchor="ctr" anchorCtr="0" upright="1"/>
                      </wps:wsp>
                      <wps:wsp>
                        <wps:cNvPr id="4" name="矩形 4"/>
                        <wps:cNvSpPr/>
                        <wps:spPr>
                          <a:xfrm>
                            <a:off x="6344" y="4530"/>
                            <a:ext cx="4038" cy="601"/>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hint="eastAsia" w:ascii="仿宋" w:hAnsi="仿宋" w:eastAsia="仿宋"/>
                                  <w:szCs w:val="21"/>
                                </w:rPr>
                              </w:pPr>
                              <w:r>
                                <w:rPr>
                                  <w:rFonts w:hint="eastAsia" w:ascii="仿宋" w:hAnsi="仿宋" w:eastAsia="仿宋"/>
                                  <w:szCs w:val="21"/>
                                </w:rPr>
                                <w:t>成   员</w:t>
                              </w:r>
                            </w:p>
                            <w:p/>
                          </w:txbxContent>
                        </wps:txbx>
                        <wps:bodyPr lIns="91440" tIns="89999" rIns="91440" bIns="45720" anchor="ctr" anchorCtr="0" upright="1"/>
                      </wps:wsp>
                      <wps:wsp>
                        <wps:cNvPr id="5" name="矩形 5"/>
                        <wps:cNvSpPr/>
                        <wps:spPr>
                          <a:xfrm>
                            <a:off x="7974" y="6152"/>
                            <a:ext cx="764" cy="2762"/>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hint="eastAsia" w:ascii="仿宋" w:hAnsi="仿宋" w:eastAsia="仿宋"/>
                                  <w:szCs w:val="21"/>
                                </w:rPr>
                              </w:pPr>
                              <w:r>
                                <w:rPr>
                                  <w:rFonts w:hint="eastAsia" w:ascii="仿宋" w:hAnsi="仿宋" w:eastAsia="仿宋"/>
                                  <w:szCs w:val="21"/>
                                </w:rPr>
                                <w:t>市公路事业发展中心</w:t>
                              </w:r>
                            </w:p>
                            <w:p>
                              <w:pPr>
                                <w:jc w:val="center"/>
                                <w:rPr>
                                  <w:rFonts w:hint="eastAsia" w:ascii="仿宋" w:hAnsi="仿宋" w:eastAsia="仿宋"/>
                                  <w:szCs w:val="21"/>
                                </w:rPr>
                              </w:pPr>
                            </w:p>
                          </w:txbxContent>
                        </wps:txbx>
                        <wps:bodyPr lIns="91440" tIns="179999" rIns="91440" bIns="45720" anchor="ctr" anchorCtr="0" upright="1"/>
                      </wps:wsp>
                      <wps:wsp>
                        <wps:cNvPr id="6" name="矩形 6"/>
                        <wps:cNvSpPr/>
                        <wps:spPr>
                          <a:xfrm>
                            <a:off x="9990" y="6141"/>
                            <a:ext cx="764" cy="2762"/>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hint="eastAsia" w:ascii="仿宋" w:hAnsi="仿宋" w:eastAsia="仿宋"/>
                                  <w:szCs w:val="21"/>
                                </w:rPr>
                              </w:pPr>
                              <w:r>
                                <w:rPr>
                                  <w:rFonts w:hint="eastAsia" w:ascii="仿宋" w:hAnsi="仿宋" w:eastAsia="仿宋"/>
                                  <w:szCs w:val="21"/>
                                </w:rPr>
                                <w:t>市交通运输综合应急指挥中心</w:t>
                              </w:r>
                            </w:p>
                          </w:txbxContent>
                        </wps:txbx>
                        <wps:bodyPr lIns="91440" tIns="179999" rIns="91440" bIns="45720" anchor="ctr" anchorCtr="0" upright="1"/>
                      </wps:wsp>
                      <wps:wsp>
                        <wps:cNvPr id="7" name="矩形 7"/>
                        <wps:cNvSpPr/>
                        <wps:spPr>
                          <a:xfrm>
                            <a:off x="11731" y="6136"/>
                            <a:ext cx="764" cy="2762"/>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hint="eastAsia" w:ascii="仿宋" w:hAnsi="仿宋" w:eastAsia="仿宋"/>
                                  <w:szCs w:val="21"/>
                                </w:rPr>
                              </w:pPr>
                              <w:r>
                                <w:rPr>
                                  <w:rFonts w:hint="eastAsia" w:ascii="仿宋" w:hAnsi="仿宋" w:eastAsia="仿宋"/>
                                  <w:szCs w:val="21"/>
                                </w:rPr>
                                <w:t>公路（长江桥隧）运营管理单位</w:t>
                              </w:r>
                            </w:p>
                          </w:txbxContent>
                        </wps:txbx>
                        <wps:bodyPr lIns="91440" tIns="179999" rIns="91440" bIns="45720" anchor="ctr" anchorCtr="0" upright="1"/>
                      </wps:wsp>
                      <wps:wsp>
                        <wps:cNvPr id="8" name="矩形 8"/>
                        <wps:cNvSpPr/>
                        <wps:spPr>
                          <a:xfrm>
                            <a:off x="6155" y="6128"/>
                            <a:ext cx="764" cy="2762"/>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hint="eastAsia" w:ascii="仿宋" w:hAnsi="仿宋" w:eastAsia="仿宋"/>
                                  <w:szCs w:val="21"/>
                                </w:rPr>
                              </w:pPr>
                              <w:r>
                                <w:rPr>
                                  <w:rFonts w:hint="eastAsia" w:ascii="仿宋" w:hAnsi="仿宋" w:eastAsia="仿宋"/>
                                  <w:szCs w:val="21"/>
                                </w:rPr>
                                <w:t>市交通运输综合行政执法监督局</w:t>
                              </w:r>
                            </w:p>
                          </w:txbxContent>
                        </wps:txbx>
                        <wps:bodyPr lIns="91440" tIns="179999" rIns="91440" bIns="45720" anchor="ctr" anchorCtr="0" upright="1"/>
                      </wps:wsp>
                      <wps:wsp>
                        <wps:cNvPr id="9" name="矩形 9"/>
                        <wps:cNvSpPr/>
                        <wps:spPr>
                          <a:xfrm>
                            <a:off x="4403" y="6139"/>
                            <a:ext cx="764" cy="2762"/>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hint="eastAsia" w:ascii="仿宋" w:hAnsi="仿宋" w:eastAsia="仿宋"/>
                                  <w:szCs w:val="21"/>
                                </w:rPr>
                              </w:pPr>
                              <w:r>
                                <w:rPr>
                                  <w:rFonts w:hint="eastAsia" w:ascii="仿宋" w:hAnsi="仿宋" w:eastAsia="仿宋"/>
                                  <w:szCs w:val="21"/>
                                </w:rPr>
                                <w:t>局相关职能处室</w:t>
                              </w:r>
                            </w:p>
                            <w:p>
                              <w:pPr>
                                <w:jc w:val="center"/>
                                <w:rPr>
                                  <w:rFonts w:hint="eastAsia" w:ascii="仿宋" w:hAnsi="仿宋" w:eastAsia="仿宋"/>
                                  <w:szCs w:val="21"/>
                                </w:rPr>
                              </w:pPr>
                            </w:p>
                          </w:txbxContent>
                        </wps:txbx>
                        <wps:bodyPr lIns="91440" tIns="179999" rIns="91440" bIns="45720" anchor="ctr" anchorCtr="0" upright="1"/>
                      </wps:wsp>
                      <wps:wsp>
                        <wps:cNvPr id="10" name="直接箭头连接符 10"/>
                        <wps:cNvCnPr/>
                        <wps:spPr>
                          <a:xfrm flipH="1">
                            <a:off x="8377" y="2899"/>
                            <a:ext cx="6" cy="523"/>
                          </a:xfrm>
                          <a:prstGeom prst="straightConnector1">
                            <a:avLst/>
                          </a:prstGeom>
                          <a:ln w="9525" cap="flat" cmpd="sng">
                            <a:solidFill>
                              <a:srgbClr val="000000"/>
                            </a:solidFill>
                            <a:prstDash val="solid"/>
                            <a:headEnd type="none" w="med" len="med"/>
                            <a:tailEnd type="triangle" w="med" len="med"/>
                          </a:ln>
                        </wps:spPr>
                        <wps:bodyPr/>
                      </wps:wsp>
                      <wps:wsp>
                        <wps:cNvPr id="11" name="直接箭头连接符 11"/>
                        <wps:cNvCnPr/>
                        <wps:spPr>
                          <a:xfrm flipH="1">
                            <a:off x="8361" y="4017"/>
                            <a:ext cx="6" cy="523"/>
                          </a:xfrm>
                          <a:prstGeom prst="straightConnector1">
                            <a:avLst/>
                          </a:prstGeom>
                          <a:ln w="9525" cap="flat" cmpd="sng">
                            <a:solidFill>
                              <a:srgbClr val="000000"/>
                            </a:solidFill>
                            <a:prstDash val="solid"/>
                            <a:headEnd type="none" w="med" len="med"/>
                            <a:tailEnd type="triangle" w="med" len="med"/>
                          </a:ln>
                        </wps:spPr>
                        <wps:bodyPr/>
                      </wps:wsp>
                      <wps:wsp>
                        <wps:cNvPr id="12" name="直接箭头连接符 12"/>
                        <wps:cNvCnPr/>
                        <wps:spPr>
                          <a:xfrm flipH="1">
                            <a:off x="8350" y="5128"/>
                            <a:ext cx="6" cy="523"/>
                          </a:xfrm>
                          <a:prstGeom prst="straightConnector1">
                            <a:avLst/>
                          </a:prstGeom>
                          <a:ln w="9525" cap="flat" cmpd="sng">
                            <a:solidFill>
                              <a:srgbClr val="000000"/>
                            </a:solidFill>
                            <a:prstDash val="solid"/>
                            <a:headEnd type="none" w="med" len="med"/>
                            <a:tailEnd type="triangle" w="med" len="med"/>
                          </a:ln>
                        </wps:spPr>
                        <wps:bodyPr/>
                      </wps:wsp>
                      <wps:wsp>
                        <wps:cNvPr id="13" name="直接箭头连接符 13"/>
                        <wps:cNvCnPr/>
                        <wps:spPr>
                          <a:xfrm flipH="1">
                            <a:off x="6561" y="5628"/>
                            <a:ext cx="6" cy="523"/>
                          </a:xfrm>
                          <a:prstGeom prst="straightConnector1">
                            <a:avLst/>
                          </a:prstGeom>
                          <a:ln w="9525" cap="flat" cmpd="sng">
                            <a:solidFill>
                              <a:srgbClr val="000000"/>
                            </a:solidFill>
                            <a:prstDash val="solid"/>
                            <a:headEnd type="none" w="med" len="med"/>
                            <a:tailEnd type="triangle" w="med" len="med"/>
                          </a:ln>
                        </wps:spPr>
                        <wps:bodyPr/>
                      </wps:wsp>
                      <wps:wsp>
                        <wps:cNvPr id="14" name="直接箭头连接符 14"/>
                        <wps:cNvCnPr/>
                        <wps:spPr>
                          <a:xfrm flipH="1">
                            <a:off x="8351" y="5639"/>
                            <a:ext cx="6" cy="523"/>
                          </a:xfrm>
                          <a:prstGeom prst="straightConnector1">
                            <a:avLst/>
                          </a:prstGeom>
                          <a:ln w="9525" cap="flat" cmpd="sng">
                            <a:solidFill>
                              <a:srgbClr val="000000"/>
                            </a:solidFill>
                            <a:prstDash val="solid"/>
                            <a:headEnd type="none" w="med" len="med"/>
                            <a:tailEnd type="triangle" w="med" len="med"/>
                          </a:ln>
                        </wps:spPr>
                        <wps:bodyPr/>
                      </wps:wsp>
                      <wps:wsp>
                        <wps:cNvPr id="15" name="直接箭头连接符 15"/>
                        <wps:cNvCnPr/>
                        <wps:spPr>
                          <a:xfrm flipH="1">
                            <a:off x="10390" y="5646"/>
                            <a:ext cx="6" cy="523"/>
                          </a:xfrm>
                          <a:prstGeom prst="straightConnector1">
                            <a:avLst/>
                          </a:prstGeom>
                          <a:ln w="9525" cap="flat" cmpd="sng">
                            <a:solidFill>
                              <a:srgbClr val="000000"/>
                            </a:solidFill>
                            <a:prstDash val="solid"/>
                            <a:headEnd type="none" w="med" len="med"/>
                            <a:tailEnd type="triangle" w="med" len="med"/>
                          </a:ln>
                        </wps:spPr>
                        <wps:bodyPr/>
                      </wps:wsp>
                      <wps:wsp>
                        <wps:cNvPr id="16" name="直接箭头连接符 16"/>
                        <wps:cNvCnPr/>
                        <wps:spPr>
                          <a:xfrm flipH="1">
                            <a:off x="4805" y="5628"/>
                            <a:ext cx="6" cy="523"/>
                          </a:xfrm>
                          <a:prstGeom prst="straightConnector1">
                            <a:avLst/>
                          </a:prstGeom>
                          <a:ln w="9525" cap="flat" cmpd="sng">
                            <a:solidFill>
                              <a:srgbClr val="000000"/>
                            </a:solidFill>
                            <a:prstDash val="solid"/>
                            <a:headEnd type="none" w="med" len="med"/>
                            <a:tailEnd type="triangle" w="med" len="med"/>
                          </a:ln>
                        </wps:spPr>
                        <wps:bodyPr/>
                      </wps:wsp>
                      <wps:wsp>
                        <wps:cNvPr id="17" name="直接箭头连接符 17"/>
                        <wps:cNvCnPr/>
                        <wps:spPr>
                          <a:xfrm flipH="1">
                            <a:off x="12117" y="5639"/>
                            <a:ext cx="6" cy="523"/>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18.95pt;margin-top:27.9pt;height:330.55pt;width:404.6pt;z-index:251661312;mso-width-relative:page;mso-height-relative:page;" coordorigin="4403,2303" coordsize="8092,6611" o:gfxdata="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">
                <o:lock v:ext="edit" aspectratio="f"/>
                <v:rect id="_x0000_s1026" o:spid="_x0000_s1026" o:spt="1" style="position:absolute;left:6360;top:3412;height:601;width:4038;v-text-anchor:middle;" fillcolor="#FFFFFF" filled="t" stroked="t" coordsize="21600,21600" o:gfxdata="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l6QCugAAANo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inset="2.54mm,7.08653543307087pt,2.54mm,1.27mm">
                    <w:txbxContent>
                      <w:p>
                        <w:pPr>
                          <w:jc w:val="center"/>
                          <w:rPr>
                            <w:rFonts w:hint="eastAsia" w:ascii="仿宋" w:hAnsi="仿宋" w:eastAsia="仿宋"/>
                            <w:szCs w:val="21"/>
                          </w:rPr>
                        </w:pPr>
                        <w:r>
                          <w:rPr>
                            <w:rFonts w:hint="eastAsia" w:ascii="仿宋" w:hAnsi="仿宋" w:eastAsia="仿宋"/>
                            <w:szCs w:val="21"/>
                          </w:rPr>
                          <w:t>副总指挥：市交通运输局分管副局长</w:t>
                        </w:r>
                      </w:p>
                    </w:txbxContent>
                  </v:textbox>
                </v:rect>
                <v:shape id="_x0000_s1026" o:spid="_x0000_s1026" o:spt="32" type="#_x0000_t32" style="position:absolute;left:4803;top:5633;height:11;width:7330;" filled="f" stroked="t" coordsize="21600,21600" o:gfxdata="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IZTr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shape>
                <v:rect id="_x0000_s1026" o:spid="_x0000_s1026" o:spt="1" style="position:absolute;left:6365;top:2303;height:601;width:4038;v-text-anchor:middle;" fillcolor="#FFFFFF" filled="t" stroked="t" coordsize="21600,21600" o:gfxdata="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CZ/uvQAA&#10;ANo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2.54mm,7.08653543307087pt,2.54mm,1.27mm">
                    <w:txbxContent>
                      <w:p>
                        <w:pPr>
                          <w:jc w:val="center"/>
                          <w:rPr>
                            <w:rFonts w:ascii="仿宋" w:hAnsi="仿宋" w:eastAsia="仿宋"/>
                            <w:szCs w:val="21"/>
                          </w:rPr>
                        </w:pPr>
                        <w:r>
                          <w:rPr>
                            <w:rFonts w:hint="eastAsia" w:ascii="仿宋" w:hAnsi="仿宋" w:eastAsia="仿宋"/>
                            <w:szCs w:val="21"/>
                          </w:rPr>
                          <w:t>总指挥：市交通运输局局长</w:t>
                        </w:r>
                      </w:p>
                      <w:p>
                        <w:pPr>
                          <w:rPr>
                            <w:sz w:val="24"/>
                            <w:szCs w:val="24"/>
                          </w:rPr>
                        </w:pPr>
                      </w:p>
                    </w:txbxContent>
                  </v:textbox>
                </v:rect>
                <v:rect id="_x0000_s1026" o:spid="_x0000_s1026" o:spt="1" style="position:absolute;left:6344;top:4530;height:601;width:4038;v-text-anchor:middle;" fillcolor="#FFFFFF" filled="t" stroked="t" coordsize="21600,21600" o:gfxdata="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4AeavQAA&#10;ANo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2.54mm,7.08653543307087pt,2.54mm,1.27mm">
                    <w:txbxContent>
                      <w:p>
                        <w:pPr>
                          <w:jc w:val="center"/>
                          <w:rPr>
                            <w:rFonts w:hint="eastAsia" w:ascii="仿宋" w:hAnsi="仿宋" w:eastAsia="仿宋"/>
                            <w:szCs w:val="21"/>
                          </w:rPr>
                        </w:pPr>
                        <w:r>
                          <w:rPr>
                            <w:rFonts w:hint="eastAsia" w:ascii="仿宋" w:hAnsi="仿宋" w:eastAsia="仿宋"/>
                            <w:szCs w:val="21"/>
                          </w:rPr>
                          <w:t>成   员</w:t>
                        </w:r>
                      </w:p>
                      <w:p/>
                    </w:txbxContent>
                  </v:textbox>
                </v:rect>
                <v:rect id="_x0000_s1026" o:spid="_x0000_s1026" o:spt="1" style="position:absolute;left:7974;top:6152;height:2762;width:764;v-text-anchor:middle;" fillcolor="#FFFFFF" filled="t" stroked="t" coordsize="21600,21600" o:gfxdata="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snBe/&#10;AAAA2g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2.54mm,14.1731496062992pt,2.54mm,1.27mm">
                    <w:txbxContent>
                      <w:p>
                        <w:pPr>
                          <w:jc w:val="center"/>
                          <w:rPr>
                            <w:rFonts w:hint="eastAsia" w:ascii="仿宋" w:hAnsi="仿宋" w:eastAsia="仿宋"/>
                            <w:szCs w:val="21"/>
                          </w:rPr>
                        </w:pPr>
                        <w:r>
                          <w:rPr>
                            <w:rFonts w:hint="eastAsia" w:ascii="仿宋" w:hAnsi="仿宋" w:eastAsia="仿宋"/>
                            <w:szCs w:val="21"/>
                          </w:rPr>
                          <w:t>市公路事业发展中心</w:t>
                        </w:r>
                      </w:p>
                      <w:p>
                        <w:pPr>
                          <w:jc w:val="center"/>
                          <w:rPr>
                            <w:rFonts w:hint="eastAsia" w:ascii="仿宋" w:hAnsi="仿宋" w:eastAsia="仿宋"/>
                            <w:szCs w:val="21"/>
                          </w:rPr>
                        </w:pPr>
                      </w:p>
                    </w:txbxContent>
                  </v:textbox>
                </v:rect>
                <v:rect id="_x0000_s1026" o:spid="_x0000_s1026" o:spt="1" style="position:absolute;left:9990;top:6141;height:2762;width:764;v-text-anchor:middle;" fillcolor="#FFFFFF" filled="t" stroked="t" coordsize="21600,21600" o:gfxdata="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AmC/&#10;AAAA2g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2.54mm,14.1731496062992pt,2.54mm,1.27mm">
                    <w:txbxContent>
                      <w:p>
                        <w:pPr>
                          <w:jc w:val="center"/>
                          <w:rPr>
                            <w:rFonts w:hint="eastAsia" w:ascii="仿宋" w:hAnsi="仿宋" w:eastAsia="仿宋"/>
                            <w:szCs w:val="21"/>
                          </w:rPr>
                        </w:pPr>
                        <w:r>
                          <w:rPr>
                            <w:rFonts w:hint="eastAsia" w:ascii="仿宋" w:hAnsi="仿宋" w:eastAsia="仿宋"/>
                            <w:szCs w:val="21"/>
                          </w:rPr>
                          <w:t>市交通运输综合应急指挥中心</w:t>
                        </w:r>
                      </w:p>
                    </w:txbxContent>
                  </v:textbox>
                </v:rect>
                <v:rect id="_x0000_s1026" o:spid="_x0000_s1026" o:spt="1" style="position:absolute;left:11731;top:6136;height:2762;width:764;v-text-anchor:middle;" fillcolor="#FFFFFF" filled="t" stroked="t" coordsize="21600,21600" o:gfxdata="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2yp/u/&#10;AAAA2g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2.54mm,14.1731496062992pt,2.54mm,1.27mm">
                    <w:txbxContent>
                      <w:p>
                        <w:pPr>
                          <w:jc w:val="center"/>
                          <w:rPr>
                            <w:rFonts w:hint="eastAsia" w:ascii="仿宋" w:hAnsi="仿宋" w:eastAsia="仿宋"/>
                            <w:szCs w:val="21"/>
                          </w:rPr>
                        </w:pPr>
                        <w:r>
                          <w:rPr>
                            <w:rFonts w:hint="eastAsia" w:ascii="仿宋" w:hAnsi="仿宋" w:eastAsia="仿宋"/>
                            <w:szCs w:val="21"/>
                          </w:rPr>
                          <w:t>公路（长江桥隧）运营管理单位</w:t>
                        </w:r>
                      </w:p>
                    </w:txbxContent>
                  </v:textbox>
                </v:rect>
                <v:rect id="_x0000_s1026" o:spid="_x0000_s1026" o:spt="1" style="position:absolute;left:6155;top:6128;height:2762;width:764;v-text-anchor:middle;" fillcolor="#FFFFFF" filled="t" stroked="t" coordsize="21600,21600" o:gfxdata="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tM4m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2.54mm,14.1731496062992pt,2.54mm,1.27mm">
                    <w:txbxContent>
                      <w:p>
                        <w:pPr>
                          <w:jc w:val="center"/>
                          <w:rPr>
                            <w:rFonts w:hint="eastAsia" w:ascii="仿宋" w:hAnsi="仿宋" w:eastAsia="仿宋"/>
                            <w:szCs w:val="21"/>
                          </w:rPr>
                        </w:pPr>
                        <w:r>
                          <w:rPr>
                            <w:rFonts w:hint="eastAsia" w:ascii="仿宋" w:hAnsi="仿宋" w:eastAsia="仿宋"/>
                            <w:szCs w:val="21"/>
                          </w:rPr>
                          <w:t>市交通运输综合行政执法监督局</w:t>
                        </w:r>
                      </w:p>
                    </w:txbxContent>
                  </v:textbox>
                </v:rect>
                <v:rect id="_x0000_s1026" o:spid="_x0000_s1026" o:spt="1" style="position:absolute;left:4403;top:6139;height:2762;width:764;v-text-anchor:middle;" fillcolor="#FFFFFF" filled="t" stroked="t" coordsize="21600,21600" o:gfxdata="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YZYS&#10;wAAAANo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2.54mm,14.1731496062992pt,2.54mm,1.27mm">
                    <w:txbxContent>
                      <w:p>
                        <w:pPr>
                          <w:jc w:val="center"/>
                          <w:rPr>
                            <w:rFonts w:hint="eastAsia" w:ascii="仿宋" w:hAnsi="仿宋" w:eastAsia="仿宋"/>
                            <w:szCs w:val="21"/>
                          </w:rPr>
                        </w:pPr>
                        <w:r>
                          <w:rPr>
                            <w:rFonts w:hint="eastAsia" w:ascii="仿宋" w:hAnsi="仿宋" w:eastAsia="仿宋"/>
                            <w:szCs w:val="21"/>
                          </w:rPr>
                          <w:t>局相关职能处室</w:t>
                        </w:r>
                      </w:p>
                      <w:p>
                        <w:pPr>
                          <w:jc w:val="center"/>
                          <w:rPr>
                            <w:rFonts w:hint="eastAsia" w:ascii="仿宋" w:hAnsi="仿宋" w:eastAsia="仿宋"/>
                            <w:szCs w:val="21"/>
                          </w:rPr>
                        </w:pPr>
                      </w:p>
                    </w:txbxContent>
                  </v:textbox>
                </v:rect>
                <v:shape id="_x0000_s1026" o:spid="_x0000_s1026" o:spt="32" type="#_x0000_t32" style="position:absolute;left:8377;top:2899;flip:x;height:523;width:6;" filled="f" stroked="t" coordsize="21600,21600" o:gfxdata="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28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61;top:4017;flip:x;height:523;width:6;" filled="f" stroked="t" coordsize="21600,21600" o:gfxdata="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xG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8350;top:5128;flip:x;height:523;width:6;" filled="f" stroked="t" coordsize="21600,21600" o:gfxdata="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h7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6561;top:5628;flip:x;height:523;width:6;" filled="f" stroked="t" coordsize="21600,21600" o:gfxdata="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vIi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8351;top:5639;flip:x;height:523;width:6;" filled="f" stroked="t" coordsize="21600,21600" o:gfxdata="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Gul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10390;top:5646;flip:x;height:523;width:6;" filled="f" stroked="t" coordsize="21600,21600" o:gfxdata="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ih/M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_x0000_s1026" o:spid="_x0000_s1026" o:spt="32" type="#_x0000_t32" style="position:absolute;left:4805;top:5628;flip:x;height:523;width:6;" filled="f" stroked="t" coordsize="21600,21600" o:gfxdata="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iBu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12117;top:5639;flip:x;height:523;width:6;" filled="f" stroked="t" coordsize="21600,21600" o:gfxdata="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UJC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p>
    <w:p>
      <w:pPr>
        <w:spacing w:line="520" w:lineRule="exact"/>
        <w:ind w:firstLine="480" w:firstLineChars="200"/>
        <w:rPr>
          <w:rFonts w:eastAsia="汉鼎简仿宋"/>
          <w:color w:val="000000"/>
          <w:sz w:val="24"/>
        </w:rPr>
        <w:sectPr>
          <w:footerReference r:id="rId3" w:type="default"/>
          <w:pgSz w:w="11911" w:h="16838"/>
          <w:pgMar w:top="1417" w:right="1417" w:bottom="1417" w:left="1417" w:header="0" w:footer="1015" w:gutter="0"/>
          <w:pgNumType w:fmt="numberInDash"/>
          <w:cols w:space="720" w:num="1"/>
          <w:docGrid w:linePitch="408" w:charSpace="0"/>
        </w:sectPr>
      </w:pPr>
    </w:p>
    <w:p>
      <w:pPr>
        <w:pStyle w:val="8"/>
        <w:snapToGrid w:val="0"/>
        <w:spacing w:before="0" w:beforeAutospacing="0" w:after="0" w:afterAutospacing="0" w:line="560" w:lineRule="atLeast"/>
        <w:ind w:firstLine="640" w:firstLineChars="200"/>
        <w:jc w:val="both"/>
        <w:rPr>
          <w:rFonts w:ascii="仿宋_GB2312" w:eastAsia="仿宋_GB2312"/>
          <w:sz w:val="32"/>
          <w:szCs w:val="32"/>
        </w:rPr>
      </w:pPr>
      <w:r>
        <w:rPr>
          <w:rFonts w:ascii="仿宋_GB2312" w:eastAsia="仿宋_GB2312"/>
          <w:sz w:val="32"/>
          <w:szCs w:val="32"/>
        </w:rPr>
        <w:t>附件2</w:t>
      </w:r>
    </w:p>
    <w:p>
      <w:pPr>
        <w:snapToGrid w:val="0"/>
        <w:spacing w:line="560" w:lineRule="atLeast"/>
        <w:jc w:val="center"/>
        <w:rPr>
          <w:rFonts w:ascii="楷体" w:hAnsi="楷体" w:eastAsia="楷体" w:cs="楷体"/>
          <w:color w:val="000000"/>
          <w:sz w:val="32"/>
          <w:szCs w:val="32"/>
        </w:rPr>
      </w:pPr>
      <w:r>
        <w:rPr>
          <w:rFonts w:hint="eastAsia" w:ascii="楷体" w:hAnsi="楷体" w:eastAsia="楷体" w:cs="楷体"/>
          <w:color w:val="000000"/>
          <w:sz w:val="32"/>
          <w:szCs w:val="32"/>
        </w:rPr>
        <w:t>南京市交通运输局公路（长江桥隧）突发事件</w:t>
      </w:r>
    </w:p>
    <w:p>
      <w:pPr>
        <w:snapToGrid w:val="0"/>
        <w:spacing w:line="560" w:lineRule="atLeast"/>
        <w:jc w:val="center"/>
        <w:rPr>
          <w:rFonts w:ascii="楷体" w:hAnsi="楷体" w:eastAsia="楷体" w:cs="楷体"/>
          <w:color w:val="000000"/>
          <w:sz w:val="32"/>
          <w:szCs w:val="32"/>
        </w:rPr>
      </w:pPr>
      <w:r>
        <w:rPr>
          <w:rFonts w:hint="eastAsia" w:ascii="楷体" w:hAnsi="楷体" w:eastAsia="楷体" w:cs="楷体"/>
          <w:color w:val="000000"/>
          <w:sz w:val="32"/>
          <w:szCs w:val="32"/>
        </w:rPr>
        <w:t>应急响应流程图</w:t>
      </w:r>
    </w:p>
    <w:p>
      <w:pPr>
        <w:spacing w:line="520" w:lineRule="exact"/>
        <w:ind w:firstLine="480" w:firstLineChars="200"/>
        <w:rPr>
          <w:rFonts w:eastAsia="汉鼎简仿宋"/>
          <w:color w:val="000000"/>
          <w:sz w:val="24"/>
        </w:rPr>
      </w:pPr>
    </w:p>
    <w:p>
      <w:pPr>
        <w:spacing w:line="520" w:lineRule="exact"/>
        <w:ind w:firstLine="480" w:firstLineChars="200"/>
        <w:rPr>
          <w:rFonts w:eastAsia="汉鼎简仿宋"/>
          <w:color w:val="000000"/>
          <w:sz w:val="24"/>
        </w:rPr>
      </w:pPr>
      <w:r>
        <w:rPr>
          <w:rFonts w:hint="eastAsia" w:eastAsia="汉鼎简仿宋"/>
          <w:color w:val="000000"/>
          <w:sz w:val="24"/>
        </w:rPr>
        <w:drawing>
          <wp:anchor distT="0" distB="0" distL="114300" distR="114300" simplePos="0" relativeHeight="251660288" behindDoc="0" locked="0" layoutInCell="1" allowOverlap="1">
            <wp:simplePos x="0" y="0"/>
            <wp:positionH relativeFrom="margin">
              <wp:align>right</wp:align>
            </wp:positionH>
            <wp:positionV relativeFrom="paragraph">
              <wp:posOffset>154305</wp:posOffset>
            </wp:positionV>
            <wp:extent cx="5873750" cy="5530850"/>
            <wp:effectExtent l="0" t="0" r="12700" b="12700"/>
            <wp:wrapNone/>
            <wp:docPr id="20" name="图片 1" descr="173501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1735013546"/>
                    <pic:cNvPicPr>
                      <a:picLocks noChangeAspect="1"/>
                    </pic:cNvPicPr>
                  </pic:nvPicPr>
                  <pic:blipFill>
                    <a:blip r:embed="rId5"/>
                    <a:stretch>
                      <a:fillRect/>
                    </a:stretch>
                  </pic:blipFill>
                  <pic:spPr>
                    <a:xfrm>
                      <a:off x="0" y="0"/>
                      <a:ext cx="5873750" cy="5530850"/>
                    </a:xfrm>
                    <a:prstGeom prst="rect">
                      <a:avLst/>
                    </a:prstGeom>
                    <a:noFill/>
                    <a:ln>
                      <a:noFill/>
                    </a:ln>
                  </pic:spPr>
                </pic:pic>
              </a:graphicData>
            </a:graphic>
          </wp:anchor>
        </w:drawing>
      </w:r>
    </w:p>
    <w:p>
      <w:pPr>
        <w:spacing w:line="520" w:lineRule="exact"/>
        <w:ind w:firstLine="480" w:firstLineChars="200"/>
        <w:rPr>
          <w:rFonts w:eastAsia="汉鼎简仿宋"/>
          <w:color w:val="000000"/>
          <w:sz w:val="24"/>
        </w:rPr>
      </w:pPr>
    </w:p>
    <w:p>
      <w:pPr>
        <w:spacing w:line="520" w:lineRule="exact"/>
        <w:ind w:firstLine="480" w:firstLineChars="200"/>
        <w:rPr>
          <w:rFonts w:eastAsia="汉鼎简仿宋"/>
          <w:color w:val="000000"/>
          <w:sz w:val="24"/>
        </w:rPr>
      </w:pPr>
    </w:p>
    <w:tbl>
      <w:tblPr>
        <w:tblStyle w:val="10"/>
        <w:tblpPr w:leftFromText="180" w:rightFromText="180" w:vertAnchor="text" w:horzAnchor="page" w:tblpX="1536" w:tblpY="7170"/>
        <w:tblOverlap w:val="never"/>
        <w:tblW w:w="0" w:type="auto"/>
        <w:tblInd w:w="0" w:type="dxa"/>
        <w:tblLayout w:type="autofit"/>
        <w:tblCellMar>
          <w:top w:w="0" w:type="dxa"/>
          <w:left w:w="108" w:type="dxa"/>
          <w:bottom w:w="0" w:type="dxa"/>
          <w:right w:w="108" w:type="dxa"/>
        </w:tblCellMar>
      </w:tblPr>
      <w:tblGrid>
        <w:gridCol w:w="9242"/>
      </w:tblGrid>
      <w:tr>
        <w:tblPrEx>
          <w:tblCellMar>
            <w:top w:w="0" w:type="dxa"/>
            <w:left w:w="108" w:type="dxa"/>
            <w:bottom w:w="0" w:type="dxa"/>
            <w:right w:w="108" w:type="dxa"/>
          </w:tblCellMar>
        </w:tblPrEx>
        <w:tc>
          <w:tcPr>
            <w:tcW w:w="9242" w:type="dxa"/>
            <w:noWrap w:val="0"/>
            <w:vAlign w:val="top"/>
          </w:tcPr>
          <w:p>
            <w:pPr>
              <w:spacing w:line="520" w:lineRule="exact"/>
              <w:jc w:val="center"/>
              <w:rPr>
                <w:rFonts w:eastAsia="黑体"/>
                <w:color w:val="000000"/>
                <w:sz w:val="24"/>
              </w:rPr>
            </w:pPr>
          </w:p>
          <w:p>
            <w:pPr>
              <w:spacing w:line="520" w:lineRule="exact"/>
              <w:jc w:val="center"/>
              <w:rPr>
                <w:rFonts w:eastAsia="黑体"/>
                <w:color w:val="000000"/>
                <w:sz w:val="24"/>
              </w:rPr>
            </w:pPr>
          </w:p>
          <w:p>
            <w:pPr>
              <w:spacing w:line="520" w:lineRule="exact"/>
              <w:jc w:val="center"/>
              <w:rPr>
                <w:rFonts w:eastAsia="汉鼎简仿宋"/>
                <w:color w:val="000000"/>
                <w:sz w:val="24"/>
              </w:rPr>
            </w:pPr>
            <w:r>
              <w:rPr>
                <w:rFonts w:eastAsia="黑体"/>
                <w:color w:val="000000"/>
                <w:sz w:val="24"/>
              </w:rPr>
              <w:t>图2 应急响应流程图</w:t>
            </w:r>
          </w:p>
        </w:tc>
      </w:tr>
    </w:tbl>
    <w:p>
      <w:pPr>
        <w:spacing w:line="520" w:lineRule="exact"/>
        <w:ind w:firstLine="480" w:firstLineChars="200"/>
        <w:rPr>
          <w:rFonts w:eastAsia="汉鼎简仿宋"/>
          <w:color w:val="000000"/>
          <w:sz w:val="24"/>
        </w:rPr>
        <w:sectPr>
          <w:pgSz w:w="11911" w:h="16838"/>
          <w:pgMar w:top="1417" w:right="1417" w:bottom="1417" w:left="1417" w:header="0" w:footer="1015" w:gutter="0"/>
          <w:pgNumType w:fmt="numberInDash"/>
          <w:cols w:space="720" w:num="1"/>
          <w:docGrid w:linePitch="408" w:charSpace="0"/>
        </w:sectPr>
      </w:pPr>
    </w:p>
    <w:p>
      <w:pPr>
        <w:pStyle w:val="8"/>
        <w:snapToGrid w:val="0"/>
        <w:spacing w:before="0" w:beforeAutospacing="0" w:after="0" w:afterAutospacing="0" w:line="560" w:lineRule="atLeast"/>
        <w:ind w:firstLine="640" w:firstLineChars="200"/>
        <w:jc w:val="both"/>
        <w:rPr>
          <w:rFonts w:ascii="仿宋_GB2312" w:eastAsia="仿宋_GB2312"/>
          <w:sz w:val="32"/>
          <w:szCs w:val="32"/>
        </w:rPr>
      </w:pPr>
      <w:r>
        <w:rPr>
          <w:rFonts w:ascii="仿宋_GB2312" w:eastAsia="仿宋_GB2312"/>
          <w:sz w:val="32"/>
          <w:szCs w:val="32"/>
        </w:rPr>
        <w:t>附件3</w:t>
      </w:r>
    </w:p>
    <w:p>
      <w:pPr>
        <w:snapToGrid w:val="0"/>
        <w:spacing w:line="560" w:lineRule="atLeast"/>
        <w:jc w:val="center"/>
        <w:rPr>
          <w:rFonts w:hint="eastAsia" w:ascii="楷体" w:hAnsi="楷体" w:eastAsia="楷体" w:cs="楷体"/>
          <w:color w:val="000000"/>
          <w:sz w:val="32"/>
          <w:szCs w:val="32"/>
        </w:rPr>
      </w:pPr>
      <w:r>
        <w:rPr>
          <w:rFonts w:hint="eastAsia" w:ascii="楷体" w:hAnsi="楷体" w:eastAsia="楷体" w:cs="楷体"/>
          <w:color w:val="000000"/>
          <w:sz w:val="32"/>
          <w:szCs w:val="32"/>
        </w:rPr>
        <w:t>南京市交通运输局公路（长江桥隧）突发事件</w:t>
      </w:r>
    </w:p>
    <w:p>
      <w:pPr>
        <w:snapToGrid w:val="0"/>
        <w:spacing w:line="560" w:lineRule="atLeast"/>
        <w:jc w:val="center"/>
        <w:rPr>
          <w:rFonts w:hint="eastAsia" w:ascii="楷体" w:hAnsi="楷体" w:eastAsia="楷体" w:cs="楷体"/>
          <w:color w:val="000000"/>
          <w:sz w:val="32"/>
          <w:szCs w:val="32"/>
        </w:rPr>
      </w:pPr>
      <w:r>
        <w:rPr>
          <w:rFonts w:hint="eastAsia" w:ascii="楷体" w:hAnsi="楷体" w:eastAsia="楷体" w:cs="楷体"/>
          <w:color w:val="000000"/>
          <w:sz w:val="32"/>
          <w:szCs w:val="32"/>
        </w:rPr>
        <w:t>应急装备物资一览表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847"/>
        <w:gridCol w:w="846"/>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noWrap w:val="0"/>
            <w:vAlign w:val="center"/>
          </w:tcPr>
          <w:p>
            <w:pPr>
              <w:snapToGrid w:val="0"/>
              <w:spacing w:line="560" w:lineRule="atLeast"/>
              <w:jc w:val="center"/>
              <w:rPr>
                <w:rFonts w:ascii="仿宋" w:hAnsi="仿宋" w:eastAsia="仿宋"/>
                <w:b/>
                <w:bCs/>
                <w:color w:val="000000"/>
                <w:sz w:val="24"/>
                <w:szCs w:val="24"/>
              </w:rPr>
            </w:pPr>
            <w:r>
              <w:rPr>
                <w:rFonts w:hint="eastAsia" w:ascii="仿宋" w:hAnsi="仿宋" w:eastAsia="仿宋"/>
                <w:b/>
                <w:bCs/>
                <w:sz w:val="24"/>
                <w:szCs w:val="24"/>
              </w:rPr>
              <w:t>名 称</w:t>
            </w:r>
          </w:p>
        </w:tc>
        <w:tc>
          <w:tcPr>
            <w:tcW w:w="851" w:type="dxa"/>
            <w:noWrap w:val="0"/>
            <w:vAlign w:val="center"/>
          </w:tcPr>
          <w:p>
            <w:pPr>
              <w:snapToGrid w:val="0"/>
              <w:spacing w:line="560" w:lineRule="atLeast"/>
              <w:jc w:val="center"/>
              <w:rPr>
                <w:rFonts w:ascii="仿宋" w:hAnsi="仿宋" w:eastAsia="仿宋"/>
                <w:b/>
                <w:bCs/>
                <w:color w:val="000000"/>
                <w:sz w:val="24"/>
                <w:szCs w:val="24"/>
              </w:rPr>
            </w:pPr>
            <w:r>
              <w:rPr>
                <w:rFonts w:hint="eastAsia" w:ascii="仿宋" w:hAnsi="仿宋" w:eastAsia="仿宋"/>
                <w:b/>
                <w:bCs/>
                <w:sz w:val="24"/>
                <w:szCs w:val="24"/>
              </w:rPr>
              <w:t>单 位</w:t>
            </w:r>
          </w:p>
        </w:tc>
        <w:tc>
          <w:tcPr>
            <w:tcW w:w="850" w:type="dxa"/>
            <w:noWrap w:val="0"/>
            <w:vAlign w:val="center"/>
          </w:tcPr>
          <w:p>
            <w:pPr>
              <w:snapToGrid w:val="0"/>
              <w:spacing w:line="560" w:lineRule="atLeast"/>
              <w:jc w:val="center"/>
              <w:rPr>
                <w:rFonts w:ascii="仿宋" w:hAnsi="仿宋" w:eastAsia="仿宋"/>
                <w:b/>
                <w:bCs/>
                <w:color w:val="000000"/>
                <w:sz w:val="24"/>
                <w:szCs w:val="24"/>
              </w:rPr>
            </w:pPr>
            <w:r>
              <w:rPr>
                <w:rFonts w:hint="eastAsia" w:ascii="仿宋" w:hAnsi="仿宋" w:eastAsia="仿宋"/>
                <w:b/>
                <w:bCs/>
                <w:sz w:val="24"/>
                <w:szCs w:val="24"/>
              </w:rPr>
              <w:t>数 量</w:t>
            </w:r>
          </w:p>
        </w:tc>
        <w:tc>
          <w:tcPr>
            <w:tcW w:w="5324" w:type="dxa"/>
            <w:noWrap w:val="0"/>
            <w:vAlign w:val="center"/>
          </w:tcPr>
          <w:p>
            <w:pPr>
              <w:snapToGrid w:val="0"/>
              <w:spacing w:line="560" w:lineRule="atLeast"/>
              <w:jc w:val="center"/>
              <w:rPr>
                <w:rFonts w:ascii="仿宋" w:hAnsi="仿宋" w:eastAsia="仿宋"/>
                <w:b/>
                <w:bCs/>
                <w:color w:val="000000"/>
                <w:sz w:val="24"/>
                <w:szCs w:val="24"/>
              </w:rPr>
            </w:pPr>
            <w:r>
              <w:rPr>
                <w:rFonts w:hint="eastAsia" w:ascii="仿宋" w:hAnsi="仿宋" w:eastAsia="仿宋"/>
                <w:b/>
                <w:bCs/>
                <w:sz w:val="24"/>
                <w:szCs w:val="24"/>
              </w:rPr>
              <w:t>存放点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运输车辆</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9</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宁合、里桥、龙山储备点，江北沿江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巡查车</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23</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宁合、里桥、龙山储备点，江北沿江，宁马工区、绕城工区、南站工区、溧水工区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装载机</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19</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宁合、里桥、龙山储备点，宁马工区、绕城工区、溧水工区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挖掘机</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color w:val="000000"/>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3</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里桥储备点、宁马工区、溧水工区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防撞车</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color w:val="000000"/>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4</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宁马工区、绕城工区、溧水工区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洒水车</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color w:val="000000"/>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13</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宁马工区、绕城工区、溧水工区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发电机</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color w:val="000000"/>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5</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宁马工区、溧水工区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油锯</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color w:val="000000"/>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11</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宁马工区、绕城工区、南站工区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水泵</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color w:val="000000"/>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13</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综合养护车</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color w:val="000000"/>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2</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宁马工区、溧水工区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雪铲车</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color w:val="000000"/>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26</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宁合、里桥储备点，宁马工区、绕城工区、南站工区、溧水工区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融雪撒布车</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color w:val="000000"/>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42</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宁合、里桥、龙山储备点，宁马工区、绕城工区、南站工区、溧水工区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平地机</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color w:val="000000"/>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1</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横梁储备点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清扫车</w:t>
            </w:r>
          </w:p>
        </w:tc>
        <w:tc>
          <w:tcPr>
            <w:tcW w:w="851"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color w:val="000000"/>
                <w:sz w:val="24"/>
                <w:szCs w:val="24"/>
              </w:rPr>
              <w:t>台</w:t>
            </w:r>
          </w:p>
        </w:tc>
        <w:tc>
          <w:tcPr>
            <w:tcW w:w="850" w:type="dxa"/>
            <w:noWrap w:val="0"/>
            <w:vAlign w:val="center"/>
          </w:tcPr>
          <w:p>
            <w:pPr>
              <w:snapToGrid w:val="0"/>
              <w:spacing w:line="560" w:lineRule="atLeast"/>
              <w:rPr>
                <w:rFonts w:ascii="仿宋" w:hAnsi="仿宋" w:eastAsia="仿宋"/>
                <w:color w:val="000000"/>
                <w:sz w:val="24"/>
                <w:szCs w:val="24"/>
              </w:rPr>
            </w:pPr>
            <w:r>
              <w:rPr>
                <w:rFonts w:hint="eastAsia" w:ascii="仿宋" w:hAnsi="仿宋" w:eastAsia="仿宋"/>
                <w:sz w:val="24"/>
                <w:szCs w:val="24"/>
              </w:rPr>
              <w:t>3</w:t>
            </w:r>
            <w:r>
              <w:rPr>
                <w:rFonts w:ascii="仿宋" w:hAnsi="仿宋" w:eastAsia="仿宋"/>
                <w:sz w:val="24"/>
                <w:szCs w:val="24"/>
              </w:rPr>
              <w:t>4</w:t>
            </w:r>
          </w:p>
        </w:tc>
        <w:tc>
          <w:tcPr>
            <w:tcW w:w="5324" w:type="dxa"/>
            <w:noWrap w:val="0"/>
            <w:vAlign w:val="center"/>
          </w:tcPr>
          <w:p>
            <w:pPr>
              <w:snapToGrid w:val="0"/>
              <w:spacing w:line="320" w:lineRule="atLeast"/>
              <w:rPr>
                <w:rFonts w:ascii="仿宋" w:hAnsi="仿宋" w:eastAsia="仿宋"/>
                <w:color w:val="000000"/>
                <w:sz w:val="24"/>
                <w:szCs w:val="24"/>
              </w:rPr>
            </w:pPr>
            <w:r>
              <w:rPr>
                <w:rFonts w:hint="eastAsia" w:ascii="仿宋" w:hAnsi="仿宋" w:eastAsia="仿宋"/>
                <w:sz w:val="24"/>
                <w:szCs w:val="24"/>
              </w:rPr>
              <w:t>宁合、里桥储备点，宁马工区、绕城工区、溧水工区</w:t>
            </w:r>
          </w:p>
        </w:tc>
      </w:tr>
    </w:tbl>
    <w:p>
      <w:pPr>
        <w:snapToGrid w:val="0"/>
        <w:spacing w:line="560" w:lineRule="atLeast"/>
        <w:rPr>
          <w:rFonts w:ascii="仿宋" w:hAnsi="仿宋" w:eastAsia="仿宋"/>
          <w:color w:val="000000"/>
          <w:sz w:val="32"/>
          <w:szCs w:val="32"/>
        </w:rPr>
      </w:pPr>
    </w:p>
    <w:p>
      <w:pPr>
        <w:snapToGrid w:val="0"/>
        <w:spacing w:line="560" w:lineRule="atLeast"/>
        <w:rPr>
          <w:rFonts w:ascii="仿宋" w:hAnsi="仿宋" w:eastAsia="仿宋"/>
          <w:color w:val="000000"/>
          <w:sz w:val="32"/>
          <w:szCs w:val="32"/>
        </w:rPr>
      </w:pPr>
    </w:p>
    <w:p>
      <w:pPr>
        <w:snapToGrid w:val="0"/>
        <w:spacing w:line="560" w:lineRule="atLeast"/>
        <w:rPr>
          <w:rFonts w:ascii="仿宋" w:hAnsi="仿宋" w:eastAsia="仿宋"/>
          <w:color w:val="000000"/>
          <w:sz w:val="32"/>
          <w:szCs w:val="32"/>
        </w:rPr>
      </w:pPr>
    </w:p>
    <w:p>
      <w:pPr>
        <w:snapToGrid w:val="0"/>
        <w:spacing w:line="560" w:lineRule="atLeast"/>
        <w:rPr>
          <w:rFonts w:ascii="仿宋" w:hAnsi="仿宋" w:eastAsia="仿宋"/>
          <w:color w:val="000000"/>
          <w:sz w:val="32"/>
          <w:szCs w:val="32"/>
        </w:rPr>
      </w:pPr>
    </w:p>
    <w:p>
      <w:pPr>
        <w:snapToGrid w:val="0"/>
        <w:spacing w:line="560" w:lineRule="atLeast"/>
        <w:rPr>
          <w:rFonts w:ascii="仿宋" w:hAnsi="仿宋" w:eastAsia="仿宋"/>
          <w:color w:val="000000"/>
          <w:sz w:val="32"/>
          <w:szCs w:val="32"/>
        </w:rPr>
      </w:pPr>
    </w:p>
    <w:tbl>
      <w:tblPr>
        <w:tblStyle w:val="10"/>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877"/>
        <w:gridCol w:w="854"/>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top"/>
          </w:tcPr>
          <w:p>
            <w:pPr>
              <w:snapToGrid w:val="0"/>
              <w:spacing w:line="560" w:lineRule="atLeast"/>
              <w:jc w:val="center"/>
              <w:rPr>
                <w:rFonts w:ascii="仿宋" w:hAnsi="仿宋" w:eastAsia="仿宋"/>
                <w:b/>
                <w:bCs/>
                <w:color w:val="000000"/>
                <w:sz w:val="32"/>
                <w:szCs w:val="32"/>
              </w:rPr>
            </w:pPr>
            <w:r>
              <w:rPr>
                <w:rFonts w:hint="eastAsia" w:ascii="仿宋" w:hAnsi="仿宋" w:eastAsia="仿宋"/>
                <w:b/>
                <w:bCs/>
                <w:sz w:val="24"/>
                <w:szCs w:val="24"/>
              </w:rPr>
              <w:t>名 称</w:t>
            </w:r>
          </w:p>
        </w:tc>
        <w:tc>
          <w:tcPr>
            <w:tcW w:w="877" w:type="dxa"/>
            <w:noWrap w:val="0"/>
            <w:vAlign w:val="top"/>
          </w:tcPr>
          <w:p>
            <w:pPr>
              <w:snapToGrid w:val="0"/>
              <w:spacing w:line="560" w:lineRule="atLeast"/>
              <w:jc w:val="center"/>
              <w:rPr>
                <w:rFonts w:ascii="仿宋" w:hAnsi="仿宋" w:eastAsia="仿宋"/>
                <w:b/>
                <w:bCs/>
                <w:color w:val="000000"/>
                <w:sz w:val="32"/>
                <w:szCs w:val="32"/>
              </w:rPr>
            </w:pPr>
            <w:r>
              <w:rPr>
                <w:rFonts w:hint="eastAsia" w:ascii="仿宋" w:hAnsi="仿宋" w:eastAsia="仿宋"/>
                <w:b/>
                <w:bCs/>
                <w:sz w:val="24"/>
                <w:szCs w:val="24"/>
              </w:rPr>
              <w:t>单 位</w:t>
            </w:r>
          </w:p>
        </w:tc>
        <w:tc>
          <w:tcPr>
            <w:tcW w:w="854" w:type="dxa"/>
            <w:noWrap w:val="0"/>
            <w:vAlign w:val="top"/>
          </w:tcPr>
          <w:p>
            <w:pPr>
              <w:snapToGrid w:val="0"/>
              <w:spacing w:line="560" w:lineRule="atLeast"/>
              <w:jc w:val="center"/>
              <w:rPr>
                <w:rFonts w:ascii="仿宋" w:hAnsi="仿宋" w:eastAsia="仿宋"/>
                <w:b/>
                <w:bCs/>
                <w:color w:val="000000"/>
                <w:sz w:val="32"/>
                <w:szCs w:val="32"/>
              </w:rPr>
            </w:pPr>
            <w:r>
              <w:rPr>
                <w:rFonts w:hint="eastAsia" w:ascii="仿宋" w:hAnsi="仿宋" w:eastAsia="仿宋"/>
                <w:b/>
                <w:bCs/>
                <w:sz w:val="24"/>
                <w:szCs w:val="24"/>
              </w:rPr>
              <w:t>数 量</w:t>
            </w:r>
          </w:p>
        </w:tc>
        <w:tc>
          <w:tcPr>
            <w:tcW w:w="5490" w:type="dxa"/>
            <w:noWrap w:val="0"/>
            <w:vAlign w:val="top"/>
          </w:tcPr>
          <w:p>
            <w:pPr>
              <w:snapToGrid w:val="0"/>
              <w:spacing w:line="560" w:lineRule="atLeast"/>
              <w:jc w:val="center"/>
              <w:rPr>
                <w:rFonts w:ascii="仿宋" w:hAnsi="仿宋" w:eastAsia="仿宋"/>
                <w:b/>
                <w:bCs/>
                <w:color w:val="000000"/>
                <w:sz w:val="32"/>
                <w:szCs w:val="32"/>
              </w:rPr>
            </w:pPr>
            <w:r>
              <w:rPr>
                <w:rFonts w:hint="eastAsia" w:ascii="仿宋" w:hAnsi="仿宋" w:eastAsia="仿宋"/>
                <w:b/>
                <w:bCs/>
                <w:sz w:val="24"/>
                <w:szCs w:val="24"/>
              </w:rPr>
              <w:t>存放点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编织袋</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只</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000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宁马工区、绕城工区、南站工区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草袋</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只</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000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宁合、里桥储备点，宁马工区、绕城工区、南站工区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麻袋</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只</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500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砂石料</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吨</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5</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宁马工区、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冷补料</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吨</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7</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宁马工区、溧水工区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扫把</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把</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240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宁合、里桥储备点，宁马工区、绕城工区、南站工区、溧水工区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铁锹</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把</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240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宁合、里桥储备点，宁马工区、绕城工区、南站工区、溧水工区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黄沙</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吨</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25</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柴油</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桶</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4</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宁马工区、溧水工区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工业盐</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吨</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2080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宁合、龙华、里桥、宁通储备点，宁马工区、绕城工区、南站工区、溧水工区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融雪剂</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吨</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620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标志牌</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套</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23</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宁合、里桥储备点，宁马工区、绕城工区、南站工区、溧水工区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警示牌</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块</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76</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宁合、里桥储备点，宁马工区、绕城工区、南站工区、溧水工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防撞桶</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个</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250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宁马工区、绕城工区、南站工区、溧水工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锥形筒</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个</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1500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宁合、里桥储备点，宁马工区、绕城工区、南站工区、溧水工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雨衣</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件</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230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宁马工区、绕城工区、南站工区、溧水工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雨靴</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件</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200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宁马工区、绕城工区、南站工区、溧水工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反光背心</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件</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260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应急照明灯</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个</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8</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宁马工区、绕城工区、南站工区、溧水工区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爆闪灯</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个</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4</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警闪臂等</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个</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30</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溧水工区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9"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防滑链</w:t>
            </w:r>
          </w:p>
        </w:tc>
        <w:tc>
          <w:tcPr>
            <w:tcW w:w="877"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套</w:t>
            </w:r>
          </w:p>
        </w:tc>
        <w:tc>
          <w:tcPr>
            <w:tcW w:w="854" w:type="dxa"/>
            <w:noWrap w:val="0"/>
            <w:vAlign w:val="center"/>
          </w:tcPr>
          <w:p>
            <w:pPr>
              <w:spacing w:line="360" w:lineRule="auto"/>
              <w:contextualSpacing/>
              <w:rPr>
                <w:rFonts w:ascii="仿宋" w:hAnsi="仿宋" w:eastAsia="仿宋"/>
                <w:sz w:val="24"/>
                <w:szCs w:val="24"/>
              </w:rPr>
            </w:pPr>
            <w:r>
              <w:rPr>
                <w:rFonts w:hint="eastAsia" w:ascii="仿宋" w:hAnsi="仿宋" w:eastAsia="仿宋"/>
                <w:sz w:val="24"/>
                <w:szCs w:val="24"/>
              </w:rPr>
              <w:t>36</w:t>
            </w:r>
          </w:p>
        </w:tc>
        <w:tc>
          <w:tcPr>
            <w:tcW w:w="5490" w:type="dxa"/>
            <w:noWrap w:val="0"/>
            <w:vAlign w:val="center"/>
          </w:tcPr>
          <w:p>
            <w:pPr>
              <w:snapToGrid w:val="0"/>
              <w:spacing w:line="320" w:lineRule="atLeast"/>
              <w:rPr>
                <w:rFonts w:ascii="仿宋" w:hAnsi="仿宋" w:eastAsia="仿宋"/>
                <w:sz w:val="24"/>
                <w:szCs w:val="24"/>
              </w:rPr>
            </w:pPr>
            <w:r>
              <w:rPr>
                <w:rFonts w:hint="eastAsia" w:ascii="仿宋" w:hAnsi="仿宋" w:eastAsia="仿宋"/>
                <w:sz w:val="24"/>
                <w:szCs w:val="24"/>
              </w:rPr>
              <w:t>溧水工区</w:t>
            </w:r>
          </w:p>
        </w:tc>
      </w:tr>
    </w:tbl>
    <w:p>
      <w:pPr>
        <w:pStyle w:val="8"/>
        <w:snapToGrid w:val="0"/>
        <w:spacing w:before="0" w:beforeAutospacing="0" w:after="0" w:afterAutospacing="0" w:line="560" w:lineRule="atLeast"/>
        <w:ind w:firstLine="640" w:firstLineChars="200"/>
        <w:jc w:val="both"/>
        <w:rPr>
          <w:rFonts w:ascii="仿宋_GB2312" w:eastAsia="仿宋_GB2312"/>
          <w:sz w:val="32"/>
          <w:szCs w:val="32"/>
        </w:rPr>
      </w:pPr>
      <w:r>
        <w:rPr>
          <w:rFonts w:ascii="仿宋_GB2312" w:eastAsia="仿宋_GB2312"/>
          <w:sz w:val="32"/>
          <w:szCs w:val="32"/>
        </w:rPr>
        <w:t>附件4</w:t>
      </w:r>
    </w:p>
    <w:p>
      <w:pPr>
        <w:snapToGrid w:val="0"/>
        <w:spacing w:line="560" w:lineRule="atLeast"/>
        <w:jc w:val="center"/>
        <w:rPr>
          <w:rFonts w:hint="eastAsia" w:ascii="楷体" w:hAnsi="楷体" w:eastAsia="楷体" w:cs="楷体"/>
          <w:color w:val="000000"/>
          <w:sz w:val="32"/>
          <w:szCs w:val="32"/>
        </w:rPr>
      </w:pPr>
      <w:r>
        <w:rPr>
          <w:rFonts w:hint="eastAsia" w:ascii="楷体" w:hAnsi="楷体" w:eastAsia="楷体" w:cs="楷体"/>
          <w:color w:val="000000"/>
          <w:sz w:val="32"/>
          <w:szCs w:val="32"/>
        </w:rPr>
        <w:t>南京市公路（长江桥隧）可能发生的事故</w:t>
      </w:r>
    </w:p>
    <w:p>
      <w:pPr>
        <w:snapToGrid w:val="0"/>
        <w:spacing w:line="560" w:lineRule="atLeast"/>
        <w:jc w:val="center"/>
        <w:rPr>
          <w:rFonts w:ascii="楷体" w:hAnsi="楷体" w:eastAsia="楷体" w:cs="楷体"/>
          <w:color w:val="000000"/>
          <w:sz w:val="32"/>
          <w:szCs w:val="32"/>
        </w:rPr>
      </w:pPr>
      <w:r>
        <w:rPr>
          <w:rFonts w:hint="eastAsia" w:ascii="楷体" w:hAnsi="楷体" w:eastAsia="楷体" w:cs="楷体"/>
          <w:color w:val="000000"/>
          <w:sz w:val="32"/>
          <w:szCs w:val="32"/>
        </w:rPr>
        <w:t>类型及风险分析一览表</w:t>
      </w:r>
    </w:p>
    <w:tbl>
      <w:tblPr>
        <w:tblStyle w:val="10"/>
        <w:tblW w:w="5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850"/>
        <w:gridCol w:w="2911"/>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952" w:type="pct"/>
            <w:noWrap w:val="0"/>
            <w:vAlign w:val="center"/>
          </w:tcPr>
          <w:p>
            <w:pPr>
              <w:widowControl/>
              <w:topLinePunct/>
              <w:snapToGrid w:val="0"/>
              <w:spacing w:line="360" w:lineRule="atLeast"/>
              <w:jc w:val="center"/>
              <w:rPr>
                <w:rFonts w:ascii="宋体" w:hAnsi="宋体"/>
                <w:b/>
                <w:sz w:val="24"/>
                <w:szCs w:val="24"/>
              </w:rPr>
            </w:pPr>
            <w:r>
              <w:rPr>
                <w:rFonts w:hint="eastAsia" w:ascii="宋体" w:hAnsi="宋体"/>
                <w:b/>
                <w:sz w:val="24"/>
                <w:szCs w:val="24"/>
              </w:rPr>
              <w:t>事故类型</w:t>
            </w:r>
          </w:p>
        </w:tc>
        <w:tc>
          <w:tcPr>
            <w:tcW w:w="1044" w:type="pct"/>
            <w:noWrap w:val="0"/>
            <w:vAlign w:val="center"/>
          </w:tcPr>
          <w:p>
            <w:pPr>
              <w:widowControl/>
              <w:topLinePunct/>
              <w:snapToGrid w:val="0"/>
              <w:spacing w:line="360" w:lineRule="atLeast"/>
              <w:jc w:val="center"/>
              <w:rPr>
                <w:rFonts w:ascii="宋体" w:hAnsi="宋体"/>
                <w:b/>
                <w:sz w:val="24"/>
                <w:szCs w:val="24"/>
              </w:rPr>
            </w:pPr>
            <w:r>
              <w:rPr>
                <w:rFonts w:hint="eastAsia" w:ascii="宋体" w:hAnsi="宋体"/>
                <w:b/>
                <w:sz w:val="24"/>
                <w:szCs w:val="24"/>
              </w:rPr>
              <w:t>发生的主要区域、地点或装置</w:t>
            </w:r>
          </w:p>
        </w:tc>
        <w:tc>
          <w:tcPr>
            <w:tcW w:w="1643" w:type="pct"/>
            <w:noWrap w:val="0"/>
            <w:vAlign w:val="center"/>
          </w:tcPr>
          <w:p>
            <w:pPr>
              <w:widowControl/>
              <w:topLinePunct/>
              <w:snapToGrid w:val="0"/>
              <w:spacing w:line="360" w:lineRule="atLeast"/>
              <w:ind w:firstLine="226" w:firstLineChars="94"/>
              <w:jc w:val="center"/>
              <w:rPr>
                <w:rFonts w:ascii="宋体" w:hAnsi="宋体"/>
                <w:b/>
                <w:sz w:val="24"/>
                <w:szCs w:val="24"/>
              </w:rPr>
            </w:pPr>
            <w:r>
              <w:rPr>
                <w:rFonts w:hint="eastAsia" w:ascii="宋体" w:hAnsi="宋体"/>
                <w:b/>
                <w:sz w:val="24"/>
                <w:szCs w:val="24"/>
              </w:rPr>
              <w:t>危害严重程度</w:t>
            </w:r>
          </w:p>
        </w:tc>
        <w:tc>
          <w:tcPr>
            <w:tcW w:w="1360" w:type="pct"/>
            <w:noWrap w:val="0"/>
            <w:vAlign w:val="center"/>
          </w:tcPr>
          <w:p>
            <w:pPr>
              <w:widowControl/>
              <w:topLinePunct/>
              <w:snapToGrid w:val="0"/>
              <w:spacing w:line="360" w:lineRule="atLeast"/>
              <w:ind w:firstLine="226" w:firstLineChars="94"/>
              <w:jc w:val="center"/>
              <w:rPr>
                <w:rFonts w:ascii="宋体" w:hAnsi="宋体"/>
                <w:b/>
                <w:sz w:val="24"/>
                <w:szCs w:val="24"/>
              </w:rPr>
            </w:pPr>
            <w:r>
              <w:rPr>
                <w:rFonts w:hint="eastAsia" w:ascii="宋体" w:hAnsi="宋体"/>
                <w:b/>
                <w:sz w:val="24"/>
                <w:szCs w:val="24"/>
              </w:rPr>
              <w:t>影响范围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52"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火灾、爆炸</w:t>
            </w:r>
          </w:p>
        </w:tc>
        <w:tc>
          <w:tcPr>
            <w:tcW w:w="1044"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公路、桥面、隧道内</w:t>
            </w:r>
          </w:p>
        </w:tc>
        <w:tc>
          <w:tcPr>
            <w:tcW w:w="1643"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运输车辆自燃及爆炸可能造成人员的伤亡和设备、设施的损坏</w:t>
            </w:r>
            <w:r>
              <w:rPr>
                <w:rFonts w:ascii="仿宋" w:hAnsi="仿宋" w:eastAsia="仿宋"/>
                <w:bCs/>
                <w:sz w:val="24"/>
                <w:szCs w:val="24"/>
              </w:rPr>
              <w:t xml:space="preserve"> </w:t>
            </w:r>
          </w:p>
        </w:tc>
        <w:tc>
          <w:tcPr>
            <w:tcW w:w="1360"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影响车辆通行，有可能中断交通</w:t>
            </w:r>
            <w:r>
              <w:rPr>
                <w:rFonts w:ascii="仿宋" w:hAnsi="仿宋" w:eastAsia="仿宋"/>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52"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泄漏、污染、中毒</w:t>
            </w:r>
          </w:p>
        </w:tc>
        <w:tc>
          <w:tcPr>
            <w:tcW w:w="1044"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公路、桥隧</w:t>
            </w:r>
          </w:p>
        </w:tc>
        <w:tc>
          <w:tcPr>
            <w:tcW w:w="1643"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（违规）通行的危化品运输车辆可能引发泄漏扩散事故，造成环境污染</w:t>
            </w:r>
          </w:p>
        </w:tc>
        <w:tc>
          <w:tcPr>
            <w:tcW w:w="1360"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影响车辆通行，有可能中断交通，事故发生地区环境污染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52"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坍塌、垮塌</w:t>
            </w:r>
          </w:p>
        </w:tc>
        <w:tc>
          <w:tcPr>
            <w:tcW w:w="1044"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桥梁、隧道</w:t>
            </w:r>
          </w:p>
        </w:tc>
        <w:tc>
          <w:tcPr>
            <w:tcW w:w="1643"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可能造成部分人员的伤亡和设备、设施的损坏，造成重大的影响和损失</w:t>
            </w:r>
          </w:p>
        </w:tc>
        <w:tc>
          <w:tcPr>
            <w:tcW w:w="1360"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中断交通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52"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起重伤害</w:t>
            </w:r>
          </w:p>
        </w:tc>
        <w:tc>
          <w:tcPr>
            <w:tcW w:w="1044"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桥面设施和隧道内设备维修使用起重机械</w:t>
            </w:r>
          </w:p>
        </w:tc>
        <w:tc>
          <w:tcPr>
            <w:tcW w:w="1643"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可能造成个别人员的伤亡和设备、设施的损坏，造成一定的影响或损失</w:t>
            </w:r>
          </w:p>
        </w:tc>
        <w:tc>
          <w:tcPr>
            <w:tcW w:w="1360"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影响车辆通行，有可能中断交通，个别车辆和人员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52"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车辆伤害</w:t>
            </w:r>
          </w:p>
        </w:tc>
        <w:tc>
          <w:tcPr>
            <w:tcW w:w="1044"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公路和隧道内检维修</w:t>
            </w:r>
          </w:p>
        </w:tc>
        <w:tc>
          <w:tcPr>
            <w:tcW w:w="1643"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可能造成部分人员的伤亡和设备、设施的损坏，造成一定的影响或损失</w:t>
            </w:r>
          </w:p>
        </w:tc>
        <w:tc>
          <w:tcPr>
            <w:tcW w:w="1360"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影响车辆通行，有可能中断交通，个别车辆和人员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52"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物体打击</w:t>
            </w:r>
          </w:p>
        </w:tc>
        <w:tc>
          <w:tcPr>
            <w:tcW w:w="1044"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隧道内</w:t>
            </w:r>
          </w:p>
        </w:tc>
        <w:tc>
          <w:tcPr>
            <w:tcW w:w="1643"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可能造成个别人员的伤亡和设备、设施的损坏，造成一定的影响或损失</w:t>
            </w:r>
          </w:p>
        </w:tc>
        <w:tc>
          <w:tcPr>
            <w:tcW w:w="1360"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影响车辆通行，有可能中断交通，个别车辆和人员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952" w:type="pct"/>
            <w:noWrap w:val="0"/>
            <w:vAlign w:val="center"/>
          </w:tcPr>
          <w:p>
            <w:pPr>
              <w:widowControl/>
              <w:topLinePunct/>
              <w:snapToGrid w:val="0"/>
              <w:spacing w:line="360" w:lineRule="atLeast"/>
              <w:ind w:firstLine="228" w:firstLineChars="95"/>
              <w:jc w:val="center"/>
              <w:rPr>
                <w:rFonts w:ascii="仿宋" w:hAnsi="仿宋" w:eastAsia="仿宋"/>
                <w:bCs/>
                <w:sz w:val="24"/>
                <w:szCs w:val="24"/>
              </w:rPr>
            </w:pPr>
            <w:r>
              <w:rPr>
                <w:rFonts w:hint="eastAsia" w:ascii="仿宋" w:hAnsi="仿宋" w:eastAsia="仿宋"/>
                <w:bCs/>
                <w:sz w:val="24"/>
                <w:szCs w:val="24"/>
              </w:rPr>
              <w:t>触 电</w:t>
            </w:r>
          </w:p>
        </w:tc>
        <w:tc>
          <w:tcPr>
            <w:tcW w:w="1044"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变配电所、电力设施</w:t>
            </w:r>
          </w:p>
        </w:tc>
        <w:tc>
          <w:tcPr>
            <w:tcW w:w="1643"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可能造成个别人员的伤亡，造成一定的影响和损失</w:t>
            </w:r>
          </w:p>
        </w:tc>
        <w:tc>
          <w:tcPr>
            <w:tcW w:w="1360"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事故单位内局部区域及个别人员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52"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结构受损</w:t>
            </w:r>
          </w:p>
        </w:tc>
        <w:tc>
          <w:tcPr>
            <w:tcW w:w="1044" w:type="pct"/>
            <w:noWrap w:val="0"/>
            <w:vAlign w:val="center"/>
          </w:tcPr>
          <w:p>
            <w:pPr>
              <w:widowControl/>
              <w:topLinePunct/>
              <w:snapToGrid w:val="0"/>
              <w:spacing w:line="360" w:lineRule="atLeast"/>
              <w:jc w:val="center"/>
              <w:rPr>
                <w:rFonts w:ascii="仿宋" w:hAnsi="仿宋" w:eastAsia="仿宋"/>
                <w:bCs/>
                <w:sz w:val="24"/>
                <w:szCs w:val="24"/>
              </w:rPr>
            </w:pPr>
            <w:r>
              <w:rPr>
                <w:rFonts w:hint="eastAsia" w:ascii="仿宋" w:hAnsi="仿宋" w:eastAsia="仿宋"/>
                <w:bCs/>
                <w:sz w:val="24"/>
                <w:szCs w:val="24"/>
              </w:rPr>
              <w:t>桥隧及附属设施</w:t>
            </w:r>
          </w:p>
        </w:tc>
        <w:tc>
          <w:tcPr>
            <w:tcW w:w="1643"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可能造成人员的伤亡和设备、设施的损坏，造成一定的影响或损失</w:t>
            </w:r>
          </w:p>
        </w:tc>
        <w:tc>
          <w:tcPr>
            <w:tcW w:w="1360" w:type="pct"/>
            <w:noWrap w:val="0"/>
            <w:vAlign w:val="center"/>
          </w:tcPr>
          <w:p>
            <w:pPr>
              <w:widowControl/>
              <w:topLinePunct/>
              <w:snapToGrid w:val="0"/>
              <w:spacing w:line="360" w:lineRule="atLeast"/>
              <w:rPr>
                <w:rFonts w:ascii="仿宋" w:hAnsi="仿宋" w:eastAsia="仿宋"/>
                <w:bCs/>
                <w:sz w:val="24"/>
                <w:szCs w:val="24"/>
              </w:rPr>
            </w:pPr>
            <w:r>
              <w:rPr>
                <w:rFonts w:hint="eastAsia" w:ascii="仿宋" w:hAnsi="仿宋" w:eastAsia="仿宋"/>
                <w:bCs/>
                <w:sz w:val="24"/>
                <w:szCs w:val="24"/>
              </w:rPr>
              <w:t>影响车辆通行，有可能中断交通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52" w:type="pct"/>
            <w:noWrap w:val="0"/>
            <w:vAlign w:val="center"/>
          </w:tcPr>
          <w:p>
            <w:pPr>
              <w:widowControl/>
              <w:topLinePunct/>
              <w:spacing w:line="360" w:lineRule="atLeast"/>
              <w:jc w:val="center"/>
              <w:rPr>
                <w:rFonts w:ascii="仿宋" w:hAnsi="仿宋" w:eastAsia="仿宋"/>
                <w:bCs/>
                <w:sz w:val="24"/>
                <w:szCs w:val="24"/>
              </w:rPr>
            </w:pPr>
            <w:r>
              <w:rPr>
                <w:rFonts w:hint="eastAsia" w:ascii="仿宋" w:hAnsi="仿宋" w:eastAsia="仿宋"/>
                <w:bCs/>
                <w:sz w:val="24"/>
                <w:szCs w:val="24"/>
              </w:rPr>
              <w:t>交通事故</w:t>
            </w:r>
          </w:p>
        </w:tc>
        <w:tc>
          <w:tcPr>
            <w:tcW w:w="1044" w:type="pct"/>
            <w:noWrap w:val="0"/>
            <w:vAlign w:val="center"/>
          </w:tcPr>
          <w:p>
            <w:pPr>
              <w:widowControl/>
              <w:topLinePunct/>
              <w:spacing w:line="360" w:lineRule="atLeast"/>
              <w:jc w:val="center"/>
              <w:rPr>
                <w:rFonts w:ascii="仿宋" w:hAnsi="仿宋" w:eastAsia="仿宋"/>
                <w:bCs/>
                <w:sz w:val="24"/>
                <w:szCs w:val="24"/>
              </w:rPr>
            </w:pPr>
            <w:r>
              <w:rPr>
                <w:rFonts w:hint="eastAsia" w:ascii="仿宋" w:hAnsi="仿宋" w:eastAsia="仿宋"/>
                <w:bCs/>
                <w:sz w:val="24"/>
                <w:szCs w:val="24"/>
              </w:rPr>
              <w:t>公路、桥梁、隧道内</w:t>
            </w:r>
          </w:p>
        </w:tc>
        <w:tc>
          <w:tcPr>
            <w:tcW w:w="1643" w:type="pct"/>
            <w:noWrap w:val="0"/>
            <w:vAlign w:val="center"/>
          </w:tcPr>
          <w:p>
            <w:pPr>
              <w:widowControl/>
              <w:topLinePunct/>
              <w:spacing w:line="360" w:lineRule="atLeast"/>
              <w:rPr>
                <w:rFonts w:ascii="仿宋" w:hAnsi="仿宋" w:eastAsia="仿宋"/>
                <w:bCs/>
                <w:sz w:val="24"/>
                <w:szCs w:val="24"/>
              </w:rPr>
            </w:pPr>
            <w:r>
              <w:rPr>
                <w:rFonts w:hint="eastAsia" w:ascii="仿宋" w:hAnsi="仿宋" w:eastAsia="仿宋"/>
                <w:bCs/>
                <w:sz w:val="24"/>
                <w:szCs w:val="24"/>
              </w:rPr>
              <w:t>可能造成人员的伤亡和设备、设施的损坏，造成一定的影响或损失</w:t>
            </w:r>
          </w:p>
        </w:tc>
        <w:tc>
          <w:tcPr>
            <w:tcW w:w="1360" w:type="pct"/>
            <w:noWrap w:val="0"/>
            <w:vAlign w:val="center"/>
          </w:tcPr>
          <w:p>
            <w:pPr>
              <w:widowControl/>
              <w:topLinePunct/>
              <w:spacing w:line="360" w:lineRule="atLeast"/>
              <w:rPr>
                <w:rFonts w:ascii="仿宋" w:hAnsi="仿宋" w:eastAsia="仿宋"/>
                <w:bCs/>
                <w:sz w:val="24"/>
                <w:szCs w:val="24"/>
              </w:rPr>
            </w:pPr>
            <w:r>
              <w:rPr>
                <w:rFonts w:hint="eastAsia" w:ascii="仿宋" w:hAnsi="仿宋" w:eastAsia="仿宋"/>
                <w:bCs/>
                <w:sz w:val="24"/>
                <w:szCs w:val="24"/>
              </w:rPr>
              <w:t>影响车辆通行，有可能中断交通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952" w:type="pct"/>
            <w:noWrap w:val="0"/>
            <w:vAlign w:val="center"/>
          </w:tcPr>
          <w:p>
            <w:pPr>
              <w:widowControl/>
              <w:topLinePunct/>
              <w:spacing w:line="360" w:lineRule="atLeast"/>
              <w:jc w:val="center"/>
              <w:rPr>
                <w:rFonts w:ascii="仿宋" w:hAnsi="仿宋" w:eastAsia="仿宋"/>
                <w:bCs/>
                <w:sz w:val="24"/>
                <w:szCs w:val="24"/>
              </w:rPr>
            </w:pPr>
            <w:r>
              <w:rPr>
                <w:rFonts w:hint="eastAsia" w:ascii="仿宋" w:hAnsi="仿宋" w:eastAsia="仿宋"/>
                <w:bCs/>
                <w:sz w:val="24"/>
                <w:szCs w:val="24"/>
              </w:rPr>
              <w:t>渗漏</w:t>
            </w:r>
          </w:p>
        </w:tc>
        <w:tc>
          <w:tcPr>
            <w:tcW w:w="1044" w:type="pct"/>
            <w:noWrap w:val="0"/>
            <w:vAlign w:val="center"/>
          </w:tcPr>
          <w:p>
            <w:pPr>
              <w:widowControl/>
              <w:topLinePunct/>
              <w:spacing w:line="360" w:lineRule="atLeast"/>
              <w:jc w:val="center"/>
              <w:rPr>
                <w:rFonts w:ascii="仿宋" w:hAnsi="仿宋" w:eastAsia="仿宋"/>
                <w:bCs/>
                <w:sz w:val="24"/>
                <w:szCs w:val="24"/>
              </w:rPr>
            </w:pPr>
            <w:r>
              <w:rPr>
                <w:rFonts w:hint="eastAsia" w:ascii="仿宋" w:hAnsi="仿宋" w:eastAsia="仿宋"/>
                <w:bCs/>
                <w:sz w:val="24"/>
                <w:szCs w:val="24"/>
              </w:rPr>
              <w:t>隧道内</w:t>
            </w:r>
          </w:p>
        </w:tc>
        <w:tc>
          <w:tcPr>
            <w:tcW w:w="1643" w:type="pct"/>
            <w:noWrap w:val="0"/>
            <w:vAlign w:val="center"/>
          </w:tcPr>
          <w:p>
            <w:pPr>
              <w:widowControl/>
              <w:topLinePunct/>
              <w:spacing w:line="360" w:lineRule="atLeast"/>
              <w:rPr>
                <w:rFonts w:ascii="仿宋" w:hAnsi="仿宋" w:eastAsia="仿宋"/>
                <w:bCs/>
                <w:sz w:val="24"/>
                <w:szCs w:val="24"/>
              </w:rPr>
            </w:pPr>
            <w:r>
              <w:rPr>
                <w:rFonts w:hint="eastAsia" w:ascii="仿宋" w:hAnsi="仿宋" w:eastAsia="仿宋"/>
                <w:bCs/>
                <w:sz w:val="24"/>
                <w:szCs w:val="24"/>
              </w:rPr>
              <w:t>可能造成人员的伤亡和设备、设施的损坏，造成一定的影响或损失</w:t>
            </w:r>
          </w:p>
        </w:tc>
        <w:tc>
          <w:tcPr>
            <w:tcW w:w="1360" w:type="pct"/>
            <w:noWrap w:val="0"/>
            <w:vAlign w:val="center"/>
          </w:tcPr>
          <w:p>
            <w:pPr>
              <w:widowControl/>
              <w:topLinePunct/>
              <w:spacing w:line="360" w:lineRule="atLeast"/>
              <w:rPr>
                <w:rFonts w:ascii="仿宋" w:hAnsi="仿宋" w:eastAsia="仿宋"/>
                <w:bCs/>
                <w:sz w:val="24"/>
                <w:szCs w:val="24"/>
              </w:rPr>
            </w:pPr>
            <w:r>
              <w:rPr>
                <w:rFonts w:hint="eastAsia" w:ascii="仿宋" w:hAnsi="仿宋" w:eastAsia="仿宋"/>
                <w:bCs/>
                <w:sz w:val="24"/>
                <w:szCs w:val="24"/>
              </w:rPr>
              <w:t>影响车辆通行，有可能中断交通</w:t>
            </w:r>
          </w:p>
        </w:tc>
      </w:tr>
    </w:tbl>
    <w:p>
      <w:pPr>
        <w:pStyle w:val="8"/>
        <w:snapToGrid w:val="0"/>
        <w:spacing w:before="0" w:beforeAutospacing="0" w:after="0" w:afterAutospacing="0" w:line="560" w:lineRule="atLeast"/>
        <w:ind w:firstLine="640" w:firstLineChars="200"/>
        <w:jc w:val="both"/>
        <w:rPr>
          <w:rFonts w:ascii="仿宋_GB2312" w:eastAsia="仿宋_GB2312"/>
          <w:sz w:val="32"/>
          <w:szCs w:val="32"/>
        </w:rPr>
      </w:pPr>
      <w:r>
        <w:rPr>
          <w:rFonts w:ascii="仿宋_GB2312" w:eastAsia="仿宋_GB2312"/>
          <w:sz w:val="32"/>
          <w:szCs w:val="32"/>
        </w:rPr>
        <w:t>附件</w:t>
      </w:r>
      <w:r>
        <w:rPr>
          <w:rFonts w:hint="eastAsia" w:ascii="仿宋_GB2312" w:eastAsia="仿宋_GB2312"/>
          <w:sz w:val="32"/>
          <w:szCs w:val="32"/>
        </w:rPr>
        <w:t>5</w:t>
      </w:r>
    </w:p>
    <w:p>
      <w:pPr>
        <w:snapToGrid w:val="0"/>
        <w:spacing w:line="560" w:lineRule="atLeast"/>
        <w:jc w:val="center"/>
        <w:rPr>
          <w:rFonts w:ascii="楷体" w:hAnsi="楷体" w:eastAsia="楷体" w:cs="楷体"/>
          <w:color w:val="000000"/>
          <w:sz w:val="32"/>
          <w:szCs w:val="32"/>
        </w:rPr>
      </w:pPr>
      <w:r>
        <w:rPr>
          <w:rFonts w:hint="eastAsia" w:ascii="楷体" w:hAnsi="楷体" w:eastAsia="楷体" w:cs="楷体"/>
          <w:color w:val="000000"/>
          <w:sz w:val="32"/>
          <w:szCs w:val="32"/>
        </w:rPr>
        <w:t>南京市交通运输局公路（长江桥隧）突发事件</w:t>
      </w:r>
    </w:p>
    <w:p>
      <w:pPr>
        <w:snapToGrid w:val="0"/>
        <w:spacing w:line="560" w:lineRule="atLeast"/>
        <w:jc w:val="center"/>
        <w:rPr>
          <w:rFonts w:ascii="楷体" w:hAnsi="楷体" w:eastAsia="楷体" w:cs="楷体"/>
          <w:color w:val="000000"/>
          <w:sz w:val="32"/>
          <w:szCs w:val="32"/>
        </w:rPr>
      </w:pPr>
      <w:r>
        <w:rPr>
          <w:rFonts w:hint="eastAsia" w:ascii="楷体" w:hAnsi="楷体" w:eastAsia="楷体" w:cs="楷体"/>
          <w:color w:val="000000"/>
          <w:sz w:val="32"/>
          <w:szCs w:val="32"/>
        </w:rPr>
        <w:t>应急响应通讯录</w:t>
      </w:r>
    </w:p>
    <w:tbl>
      <w:tblPr>
        <w:tblStyle w:val="10"/>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blHeader/>
          <w:jc w:val="center"/>
        </w:trPr>
        <w:tc>
          <w:tcPr>
            <w:tcW w:w="2500" w:type="pct"/>
            <w:noWrap w:val="0"/>
            <w:vAlign w:val="center"/>
          </w:tcPr>
          <w:p>
            <w:pPr>
              <w:adjustRightInd w:val="0"/>
              <w:snapToGrid w:val="0"/>
              <w:spacing w:line="276" w:lineRule="auto"/>
              <w:jc w:val="center"/>
              <w:rPr>
                <w:rFonts w:ascii="宋体" w:hAnsi="宋体"/>
                <w:b/>
                <w:sz w:val="24"/>
                <w:szCs w:val="24"/>
              </w:rPr>
            </w:pPr>
            <w:r>
              <w:rPr>
                <w:rFonts w:ascii="宋体" w:hAnsi="宋体"/>
                <w:b/>
                <w:sz w:val="24"/>
                <w:szCs w:val="24"/>
              </w:rPr>
              <w:t>单  位</w:t>
            </w:r>
          </w:p>
        </w:tc>
        <w:tc>
          <w:tcPr>
            <w:tcW w:w="2500" w:type="pct"/>
            <w:noWrap w:val="0"/>
            <w:vAlign w:val="center"/>
          </w:tcPr>
          <w:p>
            <w:pPr>
              <w:adjustRightInd w:val="0"/>
              <w:snapToGrid w:val="0"/>
              <w:spacing w:line="276" w:lineRule="auto"/>
              <w:jc w:val="center"/>
              <w:rPr>
                <w:rFonts w:ascii="宋体" w:hAnsi="宋体"/>
                <w:b/>
                <w:sz w:val="24"/>
                <w:szCs w:val="24"/>
              </w:rPr>
            </w:pPr>
            <w:r>
              <w:rPr>
                <w:rFonts w:ascii="宋体" w:hAnsi="宋体"/>
                <w:b/>
                <w:sz w:val="24"/>
                <w:szCs w:val="24"/>
              </w:rPr>
              <w:t>联系电话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市交通运输综合应急指挥中心</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025—83194</w:t>
            </w:r>
            <w:r>
              <w:rPr>
                <w:rFonts w:hint="eastAsia" w:ascii="仿宋" w:hAnsi="仿宋" w:eastAsia="仿宋"/>
                <w:bCs/>
                <w:sz w:val="24"/>
                <w:szCs w:val="24"/>
              </w:rPr>
              <w:t>295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日常管理机构</w:t>
            </w:r>
          </w:p>
        </w:tc>
        <w:tc>
          <w:tcPr>
            <w:tcW w:w="2500" w:type="pct"/>
            <w:noWrap w:val="0"/>
            <w:vAlign w:val="center"/>
          </w:tcPr>
          <w:p>
            <w:pPr>
              <w:adjustRightInd w:val="0"/>
              <w:snapToGrid w:val="0"/>
              <w:spacing w:line="276" w:lineRule="auto"/>
              <w:rPr>
                <w:rFonts w:ascii="仿宋" w:hAnsi="仿宋" w:eastAsia="仿宋"/>
                <w:bCs/>
                <w:sz w:val="24"/>
                <w:szCs w:val="24"/>
              </w:rPr>
            </w:pPr>
            <w:r>
              <w:rPr>
                <w:rFonts w:hint="eastAsia" w:ascii="仿宋" w:hAnsi="仿宋" w:eastAsia="仿宋"/>
                <w:bCs/>
                <w:sz w:val="24"/>
                <w:szCs w:val="24"/>
              </w:rPr>
              <w:t>025</w:t>
            </w:r>
            <w:r>
              <w:rPr>
                <w:rFonts w:ascii="仿宋" w:hAnsi="仿宋" w:eastAsia="仿宋"/>
                <w:bCs/>
                <w:sz w:val="24"/>
                <w:szCs w:val="24"/>
              </w:rPr>
              <w:t>—</w:t>
            </w:r>
            <w:r>
              <w:rPr>
                <w:rFonts w:hint="eastAsia" w:ascii="仿宋" w:hAnsi="仿宋" w:eastAsia="仿宋"/>
                <w:bCs/>
                <w:sz w:val="24"/>
                <w:szCs w:val="24"/>
              </w:rPr>
              <w:t>83194610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公安报警</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110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消防报警</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119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急救电话</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120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市交通集团</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025—83199100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长江大桥</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025—89622906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hint="eastAsia" w:ascii="仿宋" w:hAnsi="仿宋" w:eastAsia="仿宋"/>
                <w:bCs/>
                <w:sz w:val="24"/>
                <w:szCs w:val="24"/>
              </w:rPr>
              <w:t>八卦洲长江大桥（二桥）</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025—85802888</w:t>
            </w:r>
          </w:p>
          <w:p>
            <w:pPr>
              <w:adjustRightInd w:val="0"/>
              <w:snapToGrid w:val="0"/>
              <w:spacing w:line="276" w:lineRule="auto"/>
              <w:rPr>
                <w:rFonts w:ascii="仿宋" w:hAnsi="仿宋" w:eastAsia="仿宋"/>
                <w:bCs/>
                <w:sz w:val="24"/>
                <w:szCs w:val="24"/>
              </w:rPr>
            </w:pPr>
            <w:r>
              <w:rPr>
                <w:rFonts w:ascii="仿宋" w:hAnsi="仿宋" w:eastAsia="仿宋"/>
                <w:bCs/>
                <w:sz w:val="24"/>
                <w:szCs w:val="24"/>
              </w:rPr>
              <w:t>025—85798181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大胜关长江大桥</w:t>
            </w:r>
            <w:r>
              <w:rPr>
                <w:rFonts w:hint="eastAsia" w:ascii="仿宋" w:hAnsi="仿宋" w:eastAsia="仿宋"/>
                <w:bCs/>
                <w:sz w:val="24"/>
                <w:szCs w:val="24"/>
              </w:rPr>
              <w:t>（</w:t>
            </w:r>
            <w:r>
              <w:rPr>
                <w:rFonts w:ascii="仿宋" w:hAnsi="仿宋" w:eastAsia="仿宋"/>
                <w:bCs/>
                <w:sz w:val="24"/>
                <w:szCs w:val="24"/>
              </w:rPr>
              <w:t>三桥</w:t>
            </w:r>
            <w:r>
              <w:rPr>
                <w:rFonts w:hint="eastAsia" w:ascii="仿宋" w:hAnsi="仿宋" w:eastAsia="仿宋"/>
                <w:bCs/>
                <w:sz w:val="24"/>
                <w:szCs w:val="24"/>
              </w:rPr>
              <w:t>）</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025—58150010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栖霞山长江大桥</w:t>
            </w:r>
            <w:r>
              <w:rPr>
                <w:rFonts w:hint="eastAsia" w:ascii="仿宋" w:hAnsi="仿宋" w:eastAsia="仿宋"/>
                <w:bCs/>
                <w:sz w:val="24"/>
                <w:szCs w:val="24"/>
              </w:rPr>
              <w:t>（</w:t>
            </w:r>
            <w:r>
              <w:rPr>
                <w:rFonts w:ascii="仿宋" w:hAnsi="仿宋" w:eastAsia="仿宋"/>
                <w:bCs/>
                <w:sz w:val="24"/>
                <w:szCs w:val="24"/>
              </w:rPr>
              <w:t>四桥</w:t>
            </w:r>
            <w:r>
              <w:rPr>
                <w:rFonts w:hint="eastAsia" w:ascii="仿宋" w:hAnsi="仿宋" w:eastAsia="仿宋"/>
                <w:bCs/>
                <w:sz w:val="24"/>
                <w:szCs w:val="24"/>
              </w:rPr>
              <w:t>）</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025—58932140</w:t>
            </w:r>
          </w:p>
          <w:p>
            <w:pPr>
              <w:adjustRightInd w:val="0"/>
              <w:snapToGrid w:val="0"/>
              <w:spacing w:line="276" w:lineRule="auto"/>
              <w:rPr>
                <w:rFonts w:ascii="仿宋" w:hAnsi="仿宋" w:eastAsia="仿宋"/>
                <w:bCs/>
                <w:sz w:val="24"/>
                <w:szCs w:val="24"/>
              </w:rPr>
            </w:pPr>
            <w:r>
              <w:rPr>
                <w:rFonts w:ascii="仿宋" w:hAnsi="仿宋" w:eastAsia="仿宋"/>
                <w:bCs/>
                <w:sz w:val="24"/>
                <w:szCs w:val="24"/>
              </w:rPr>
              <w:t>025—95105151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江心洲长江大桥</w:t>
            </w:r>
            <w:r>
              <w:rPr>
                <w:rFonts w:hint="eastAsia" w:ascii="仿宋" w:hAnsi="仿宋" w:eastAsia="仿宋"/>
                <w:bCs/>
                <w:sz w:val="24"/>
                <w:szCs w:val="24"/>
              </w:rPr>
              <w:t>（五桥）</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025-58109900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上坝夹江大桥</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025-69636135,</w:t>
            </w:r>
          </w:p>
          <w:p>
            <w:pPr>
              <w:adjustRightInd w:val="0"/>
              <w:snapToGrid w:val="0"/>
              <w:spacing w:line="276" w:lineRule="auto"/>
              <w:rPr>
                <w:rFonts w:ascii="仿宋" w:hAnsi="仿宋" w:eastAsia="仿宋"/>
                <w:bCs/>
                <w:sz w:val="24"/>
                <w:szCs w:val="24"/>
              </w:rPr>
            </w:pPr>
            <w:r>
              <w:rPr>
                <w:rFonts w:ascii="仿宋" w:hAnsi="仿宋" w:eastAsia="仿宋"/>
                <w:bCs/>
                <w:sz w:val="24"/>
                <w:szCs w:val="24"/>
              </w:rPr>
              <w:t>025-69636220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应天大街长江隧道</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025—58531001</w:t>
            </w:r>
          </w:p>
          <w:p>
            <w:pPr>
              <w:adjustRightInd w:val="0"/>
              <w:snapToGrid w:val="0"/>
              <w:spacing w:line="276" w:lineRule="auto"/>
              <w:rPr>
                <w:rFonts w:ascii="仿宋" w:hAnsi="仿宋" w:eastAsia="仿宋"/>
                <w:bCs/>
                <w:sz w:val="24"/>
                <w:szCs w:val="24"/>
              </w:rPr>
            </w:pPr>
            <w:r>
              <w:rPr>
                <w:rFonts w:ascii="仿宋" w:hAnsi="仿宋" w:eastAsia="仿宋"/>
                <w:bCs/>
                <w:sz w:val="24"/>
                <w:szCs w:val="24"/>
              </w:rPr>
              <w:t>025—58531002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定淮门长江隧道</w:t>
            </w:r>
          </w:p>
        </w:tc>
        <w:tc>
          <w:tcPr>
            <w:tcW w:w="2500" w:type="pct"/>
            <w:noWrap w:val="0"/>
            <w:vAlign w:val="center"/>
          </w:tcPr>
          <w:p>
            <w:pPr>
              <w:adjustRightInd w:val="0"/>
              <w:snapToGrid w:val="0"/>
              <w:spacing w:line="276" w:lineRule="auto"/>
              <w:rPr>
                <w:rFonts w:ascii="仿宋" w:hAnsi="仿宋" w:eastAsia="仿宋"/>
                <w:bCs/>
                <w:sz w:val="24"/>
                <w:szCs w:val="24"/>
              </w:rPr>
            </w:pPr>
            <w:r>
              <w:rPr>
                <w:rFonts w:ascii="仿宋" w:hAnsi="仿宋" w:eastAsia="仿宋"/>
                <w:bCs/>
                <w:sz w:val="24"/>
                <w:szCs w:val="24"/>
              </w:rPr>
              <w:t>025—89622900</w:t>
            </w:r>
          </w:p>
          <w:p>
            <w:pPr>
              <w:adjustRightInd w:val="0"/>
              <w:snapToGrid w:val="0"/>
              <w:spacing w:line="276" w:lineRule="auto"/>
              <w:rPr>
                <w:rFonts w:ascii="仿宋" w:hAnsi="仿宋" w:eastAsia="仿宋"/>
                <w:bCs/>
                <w:sz w:val="24"/>
                <w:szCs w:val="24"/>
              </w:rPr>
            </w:pPr>
            <w:r>
              <w:rPr>
                <w:rFonts w:ascii="仿宋" w:hAnsi="仿宋" w:eastAsia="仿宋"/>
                <w:bCs/>
                <w:sz w:val="24"/>
                <w:szCs w:val="24"/>
              </w:rPr>
              <w:t>025—89622901</w:t>
            </w:r>
          </w:p>
        </w:tc>
      </w:tr>
    </w:tbl>
    <w:p/>
    <w:bookmarkEnd w:id="89"/>
    <w:p>
      <w:r>
        <w:rPr>
          <w:color w:val="000000"/>
          <w:sz w:val="24"/>
        </w:rPr>
        <w:br w:type="page"/>
      </w:r>
      <w:bookmarkStart w:id="90" w:name="_GoBack"/>
      <w:bookmarkEnd w:id="9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汉鼎简仿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Style w:val="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pPr>
                            <w:pStyle w:val="6"/>
                            <w:rPr>
                              <w:rStyle w:val="12"/>
                            </w:rPr>
                          </w:pPr>
                          <w:r>
                            <w:rPr>
                              <w:rStyle w:val="12"/>
                            </w:rPr>
                            <w:fldChar w:fldCharType="begin"/>
                          </w:r>
                          <w:r>
                            <w:rPr>
                              <w:rStyle w:val="12"/>
                            </w:rPr>
                            <w:instrText xml:space="preserve">PAGE  </w:instrText>
                          </w:r>
                          <w:r>
                            <w:rPr>
                              <w:rStyle w:val="12"/>
                            </w:rPr>
                            <w:fldChar w:fldCharType="separate"/>
                          </w:r>
                          <w:r>
                            <w:rPr>
                              <w:rStyle w:val="12"/>
                            </w:rPr>
                            <w:t>- 71 -</w:t>
                          </w:r>
                          <w:r>
                            <w:rPr>
                              <w:rStyle w:val="1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XsUjg0AAAAAMBAAAPAAAAAAAAAAEAIAAAACIAAABkcnMvZG93&#10;bnJldi54bWxQSwECFAAUAAAACACHTuJAWgZN/s8BAACZAwAADgAAAAAAAAABACAAAAAfAQAAZHJz&#10;L2Uyb0RvYy54bWxQSwUGAAAAAAYABgBZAQAAYAUAAAAA&#10;">
              <v:path/>
              <v:fill on="f" focussize="0,0"/>
              <v:stroke on="f"/>
              <v:imagedata o:title=""/>
              <o:lock v:ext="edit" aspectratio="f"/>
              <v:textbox inset="0mm,0mm,0mm,0mm" style="mso-fit-shape-to-text:t;">
                <w:txbxContent>
                  <w:p>
                    <w:pPr>
                      <w:pStyle w:val="6"/>
                      <w:rPr>
                        <w:rStyle w:val="12"/>
                      </w:rPr>
                    </w:pPr>
                    <w:r>
                      <w:rPr>
                        <w:rStyle w:val="12"/>
                      </w:rPr>
                      <w:fldChar w:fldCharType="begin"/>
                    </w:r>
                    <w:r>
                      <w:rPr>
                        <w:rStyle w:val="12"/>
                      </w:rPr>
                      <w:instrText xml:space="preserve">PAGE  </w:instrText>
                    </w:r>
                    <w:r>
                      <w:rPr>
                        <w:rStyle w:val="12"/>
                      </w:rPr>
                      <w:fldChar w:fldCharType="separate"/>
                    </w:r>
                    <w:r>
                      <w:rPr>
                        <w:rStyle w:val="12"/>
                      </w:rPr>
                      <w:t>- 71 -</w:t>
                    </w:r>
                    <w:r>
                      <w:rPr>
                        <w:rStyle w:val="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jRiOGYyMTEyNzQ1NzkyZmEwODczZWQ0ZGE3OWMifQ=="/>
  </w:docVars>
  <w:rsids>
    <w:rsidRoot w:val="00000000"/>
    <w:rsid w:val="2F621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20" w:lineRule="exact"/>
      <w:outlineLvl w:val="0"/>
    </w:pPr>
    <w:rPr>
      <w:rFonts w:eastAsia="黑体"/>
      <w:b/>
      <w:bCs/>
      <w:kern w:val="44"/>
      <w:sz w:val="32"/>
      <w:szCs w:val="44"/>
    </w:rPr>
  </w:style>
  <w:style w:type="paragraph" w:styleId="3">
    <w:name w:val="heading 2"/>
    <w:basedOn w:val="1"/>
    <w:next w:val="1"/>
    <w:qFormat/>
    <w:uiPriority w:val="0"/>
    <w:pPr>
      <w:keepNext/>
      <w:keepLines/>
      <w:spacing w:line="520" w:lineRule="exact"/>
      <w:outlineLvl w:val="1"/>
    </w:pPr>
    <w:rPr>
      <w:rFonts w:eastAsia="仿宋_GB2312"/>
      <w:b/>
      <w:bCs/>
      <w:sz w:val="30"/>
      <w:szCs w:val="32"/>
    </w:rPr>
  </w:style>
  <w:style w:type="paragraph" w:styleId="4">
    <w:name w:val="heading 3"/>
    <w:basedOn w:val="1"/>
    <w:next w:val="1"/>
    <w:qFormat/>
    <w:uiPriority w:val="0"/>
    <w:pPr>
      <w:keepNext/>
      <w:keepLines/>
      <w:spacing w:line="520" w:lineRule="exact"/>
      <w:outlineLvl w:val="2"/>
    </w:pPr>
    <w:rPr>
      <w:rFonts w:ascii="宋体" w:hAnsi="宋体" w:eastAsia="仿宋_GB2312"/>
      <w:b/>
      <w:bCs/>
      <w:sz w:val="28"/>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Date"/>
    <w:basedOn w:val="1"/>
    <w:next w:val="1"/>
    <w:uiPriority w:val="0"/>
    <w:rPr>
      <w:rFonts w:ascii="仿宋_GB2312" w:eastAsia="仿宋_GB2312"/>
      <w:sz w:val="32"/>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next w:val="5"/>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2022-12-27T03:05:15Z</dcterms:created>
  <dc:creator>dell</dc:creator>
  <cp:lastModifiedBy>dell</cp:lastModifiedBy>
  <dcterms:modified xsi:type="dcterms:W3CDTF">2022-12-27T03:06:04Z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0A5FECFBA5714F2299B8D1D891F69DF7</vt:lpwstr>
  </property>
</Properties>
</file>