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Lines="100" w:after="480" w:afterLines="200"/>
        <w:rPr>
          <w:rFonts w:hint="eastAsia" w:ascii="黑体" w:hAnsi="黑体" w:cs="黑体"/>
          <w:b w:val="0"/>
          <w:bCs w:val="0"/>
        </w:rPr>
      </w:pPr>
      <w:bookmarkStart w:id="0" w:name="_Toc452067826"/>
      <w:bookmarkStart w:id="1" w:name="_Toc408124949"/>
      <w:bookmarkStart w:id="2" w:name="_Toc401914689"/>
      <w:bookmarkStart w:id="3" w:name="_Toc121835995"/>
      <w:bookmarkStart w:id="4" w:name="_Toc121836081"/>
      <w:bookmarkStart w:id="5" w:name="_Toc408043684"/>
      <w:bookmarkStart w:id="6" w:name="_Toc452072120"/>
      <w:bookmarkStart w:id="7" w:name="_Toc452070536"/>
      <w:bookmarkStart w:id="8" w:name="_Toc452071232"/>
      <w:bookmarkStart w:id="9" w:name="_Toc421623190"/>
      <w:bookmarkStart w:id="10" w:name="_Toc452071360"/>
      <w:bookmarkStart w:id="11" w:name="_Toc407187162"/>
      <w:bookmarkStart w:id="12" w:name="_Ref408174169"/>
      <w:bookmarkStart w:id="13" w:name="_Ref408174168"/>
      <w:bookmarkStart w:id="14" w:name="_Toc407187174"/>
      <w:r>
        <w:rPr>
          <w:rFonts w:hint="eastAsia" w:ascii="方正小标宋简体" w:eastAsia="方正小标宋简体"/>
          <w:b w:val="0"/>
          <w:sz w:val="44"/>
          <w:szCs w:val="44"/>
        </w:rPr>
        <w:t>南京市交通运输局城市道路（桥隧）                  突发事件应急预案</w:t>
      </w:r>
      <w:bookmarkEnd w:id="0"/>
      <w:bookmarkEnd w:id="1"/>
      <w:bookmarkEnd w:id="2"/>
      <w:bookmarkEnd w:id="3"/>
      <w:bookmarkEnd w:id="4"/>
      <w:bookmarkEnd w:id="5"/>
      <w:bookmarkEnd w:id="6"/>
      <w:bookmarkEnd w:id="7"/>
      <w:bookmarkEnd w:id="8"/>
      <w:bookmarkEnd w:id="9"/>
      <w:bookmarkEnd w:id="10"/>
      <w:bookmarkStart w:id="15" w:name="_Toc119702335"/>
    </w:p>
    <w:p>
      <w:pPr>
        <w:pStyle w:val="2"/>
        <w:adjustRightInd w:val="0"/>
        <w:snapToGrid w:val="0"/>
        <w:spacing w:line="560" w:lineRule="atLeast"/>
        <w:ind w:firstLine="640" w:firstLineChars="200"/>
        <w:rPr>
          <w:rFonts w:hint="eastAsia" w:ascii="黑体" w:hAnsi="黑体" w:cs="黑体"/>
          <w:b w:val="0"/>
          <w:bCs w:val="0"/>
          <w:szCs w:val="32"/>
        </w:rPr>
      </w:pPr>
      <w:bookmarkStart w:id="16" w:name="_Toc121835996"/>
      <w:bookmarkStart w:id="17" w:name="_Toc121836082"/>
      <w:r>
        <w:rPr>
          <w:rFonts w:hint="eastAsia" w:ascii="黑体" w:hAnsi="黑体" w:cs="黑体"/>
          <w:b w:val="0"/>
          <w:bCs w:val="0"/>
          <w:szCs w:val="32"/>
        </w:rPr>
        <w:t>1总则</w:t>
      </w:r>
      <w:bookmarkEnd w:id="16"/>
      <w:bookmarkEnd w:id="17"/>
    </w:p>
    <w:p>
      <w:pPr>
        <w:pStyle w:val="3"/>
        <w:adjustRightInd w:val="0"/>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1.1编制目的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为了进一步提高处置本市城市道路（桥梁、隧道，简称桥隧）设施突发事件的应急响应能力，建立健全科学规范的应急处置体系，及时规范地采取应急处置措施，有序组织实施抢险救援工作，最大限度地保障人民群众生命财产安全，减少城市道路（桥隧）突发事件造成的社会影响和财产损失，结合本市城市道路（桥隧）实际情况，制定本预案。</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1.2编制依据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本预案的编制依据包括但不限于以下内容：</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中华人民共和国安全生产法》（主席令〔2021〕第88号修正）《中华人民共和国突发事件应对法》（主席令〔2007〕第69号）《中华人民共和国道路交通安全法》（主席令〔2021〕第81号修正）《生产安全事故报告和调查处理条例》（国务院令〔2007〕第493号）《生产安全事故应急条例》（国务院令〔2019〕第708号）《城市道路管理条例》（2017年3月1日修正版）《建设工程质量管理条例》（国务院令〔2017〕第687号）《生产安全事故应急预案管理办法》(国家安监总局88号令)《国务院办公厅关于印发突发事件应急预案管理办法的通知》（国办发〔2013〕101号）《江苏省突发事件应急预案管理办法》（苏政办发〔2012〕153号）《江苏省突发事件预警信息发布管理办法》（苏政办发〔2013〕141号）《南京市城市道路设施管理条例》（2017年修正）《南京市道路交通安全条例》（2019年）《南京市突发事件预警信息发布管理办法》（宁政办发〔2017〕166号）《国家突发公共事件总体应急预案》（2006年）《江苏省突发事件总体应急预案》（2020年）《江苏省重特大道路交通事故应急预案》（苏政办函〔2021〕74号）《江苏省住房和城乡建设厅城市桥梁重大事故应急预案》（2021修订）《南京市突发事件总体应急预案》（宁政发〔2020〕86号）等其他相关的法律、法规、规范性文件、预案。（注：以上均以现行最新版本为准）</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1.3分类分级</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1.3.1突发事件分类</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所指的城市道路（桥隧）突发事件主要有自然灾害、事故灾难、社会安全等引发的或由城市道路（桥隧）设施性能退化导致的城市道路（桥隧）设施损坏（包括主体结构损坏、路面损坏、附属设施损坏及附属管线损坏、隧道渗水进水等），可能造成人员伤亡、交通中断或堵塞、严重危及公共安全的紧急事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具体包括但不限于：</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（1）自然灾害：地震、洪灾、滑坡、泥石流、极端天气等导致城市道路（桥隧）或其附属设施毁损，造成城市道路（桥隧）阻水严重、隧道和桥下空间低洼地带内涝隐患；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（2）事故灾难：城市道路（桥隧）或其附属设施发生交通事故、火灾、爆炸、塌陷、倒塌、撞击等重大事故；</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（3）社会安全：群体性事件或人为蓄意破坏导致的城市道路（桥隧）无法安全运行等；</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（4）其他：城市道路（桥隧）因结构病害、第三方施工或其他灾害等原因导致承载能力严重不足，存在重大安全隐患。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1.3.2突发事件分级</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根据使用范围内城市道路（桥隧）事故的严重程度、影响范围、可控性和可能造成或已经造成的人员伤亡、财产损失、城市道路（桥隧）损坏、交通中断等情况，城市道路（桥隧）运行突发事件分为Ⅰ级（特别重大）、Ⅱ级（重大）、Ⅲ级（较大）、Ⅳ级（一般）四个等级。</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（一）Ⅰ级（特别重大）突发事件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（1）造成人员死亡（含失踪）30人以上，或100人以上重伤（含急性中毒）；</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（2）造成直接经济损失人民币1亿元以上；</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（3）城市快速路、主干道上单孔跨径大于100m的桥梁或特长隧道或长隧道突然塌陷（倒塌），造成行车中断或严重阻塞、大量车辆积压、人员滞留；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（4）超出省政府应急处置能力的，或中央政府认为需要响应的。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（二）Ⅱ级（重大）突发事件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（1）造成人员死亡（含失踪）10人以上、30人以下，或50人以上、100人以下重伤（含急性中毒）；</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（2）造成直接经济损失人民币5000万元以上、1亿元以下的；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（3）城市快速路、主干道上的大桥、特大桥、中长隧道及其它等级道路上的特大桥、长隧道发生桥梁突然塌陷（倒塌），造成行车中断或阻塞、较大量车辆积压、较多人员滞留；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（4）超出南京市政府应急处置能力的，或江苏省政府认为有必要响应的。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（三）Ⅲ级（较大）突发事件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（1）造成人员死亡（含失踪）3人以上、10人以下，或10人以上、50人以下重伤（含急性中毒）；</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（2）造成直接经济损失人民币1000万元以上、5000万元以下；</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（3）城市快速路、主干道上的中桥、小桥、短隧道及其它等级道路上的大桥、中桥、中长隧道发生桥梁突然塌陷（倒塌），造成行车中断或阻塞、车辆积压、人员滞留。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（四）Ⅳ级（一般）突发事件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（1）造成人员死亡（含失踪）1人以上、3人以下，或10人以下重伤（含急性中毒）；</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（2）造成直接经济损失人民币1000万元以下；</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（3）城市快速路、主干道以外等级道路上的小桥、短隧道发生桥梁突然坍塌；</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（4）城市道路（桥隧）出现主体结构严重病害、承载能力丧失等情况，随时可能发生塌陷（倒塌）；</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（5）地下道路局部渗漏水，影响交通出行的情况；</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（6）造成行车中断或阻塞、车辆积压、人员滞留。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法律、行政法规和上级规范性文件另有规定的，从其规定。</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1.4适用范围</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本预案适用于南京市行政区域范围内各级城市道路（桥隧）管理、养护单位负责管养的城市道路（桥隧）发生突发事件的应急处置工作，以及依据上级指令，指定由市交通运输局提供应急保障的其他紧急事件。</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1.5预案体系</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市交通运输局城市道路（桥隧）突发事件应急预案体系包括：本预案、行业管理预案、区级部门预案、城市道路（桥隧）运营管理单位预案。</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本预案是市交通运输局应对城市道路（桥隧）突发事件的部门应急预案，是应对Ⅳ级（一般）及以上突发事件的规范性文件，是市交通运输局突发事件应急预案体系的组成部分。</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1.6工作原则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以人为本，预防为主。坚持以人民为中心，弘扬生命至上、安全第一的思想，把保障公众健康和生命财产安全作为首要任务。坚持底线思维，加强风险防范和应急准备，提升全市城市道路（桥隧）突发事件应急处置能力，最大限度地减少城市道路（桥隧）突发事件的发生及其危害。</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（2）统一领导、分工协作。在南京市委市政府的统一领导下，明确局各相关处室、管理和养护单位的职责，确定应急工作程序，充分发挥专业应急指挥机构的作用，有效处置突发事件和紧急情况。</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（3）统筹安排，协调配合。以属地管理为主体，统筹安排本行政区域内的应急工作，在明确职责的基础上，加强协调、密切配合、信息共享、形成合力，并根据需要积极配合其他部门做好相关应急处置工作。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依法管理，科学应对。依据有关法律法规，加强应急管理信息化、智能化建设水平，不断提高监测、预警、预防和处置技术及装备水平，鼓励和加强应急产业发展，加强公共安全科学研究和技术开发，提高应对突发事件的科学化、专业化、智能化水平。</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（5）信息公开，正确引导。及时、准确、客观、统一发布权威信息，认真回应社会关切，正确引导舆论。充分发挥新闻媒体的作用，提高宣传引导的导向性、针对性和有效性。</w:t>
      </w:r>
    </w:p>
    <w:p>
      <w:pPr>
        <w:pStyle w:val="2"/>
        <w:snapToGrid w:val="0"/>
        <w:spacing w:line="560" w:lineRule="atLeast"/>
        <w:ind w:firstLine="640" w:firstLineChars="200"/>
        <w:rPr>
          <w:rFonts w:hint="eastAsia" w:ascii="黑体" w:hAnsi="黑体" w:cs="黑体"/>
          <w:b w:val="0"/>
          <w:bCs w:val="0"/>
          <w:szCs w:val="32"/>
        </w:rPr>
      </w:pPr>
      <w:bookmarkStart w:id="18" w:name="_Toc121836083"/>
      <w:bookmarkStart w:id="19" w:name="_Toc121835997"/>
      <w:r>
        <w:rPr>
          <w:rFonts w:hint="eastAsia" w:ascii="黑体" w:hAnsi="黑体" w:cs="黑体"/>
          <w:b w:val="0"/>
          <w:bCs w:val="0"/>
          <w:szCs w:val="32"/>
        </w:rPr>
        <w:t>2应急组织指挥体系与职责</w:t>
      </w:r>
      <w:bookmarkEnd w:id="18"/>
      <w:bookmarkEnd w:id="19"/>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2.1应急指挥领导小组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在南京市委市政府的统一领导下，成立南京市交通运输局城市道路（桥隧）突发事件应急指挥领导小组(以下简称应急指挥领导小组)，负责统筹领导本市城市道路（桥隧）突发事件的应急处置工作。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组  长：市交通运输局局长</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副组长：市交通运输局分管副局长</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成  员：市交通运输局相关职能处室、市城市道路管理中心、市交通运输综合应急指挥中心、城市道路（桥隧）管理和养护单位等相关单位（部门）主要负责人。</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（一）日常状态下职责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（1）贯彻落实上级有关应对城市道路（桥隧）突发事件应急工作的指示；</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（2）负责城市道路（桥隧）突发事件应急指挥技术系统建设与管理工作，研究制定应对城市道路（桥隧）突发事件的政策措施和指导意见；</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（3）组建城市道路（桥隧）专家库，并结合实际工作需求动态调整专家库；</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（4）组织安排城市道路（桥隧）突发事件应急演练，落实演练和应急救援措施；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（5）分析总结城市道路（桥隧）突发事件应对工作，制定工作规划和年度工作计划；</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（6）承办上级交办的其他事项。</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（二）应急状态下职责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（1）根据上级政府部门要求或突发事件情形，启动和终止城市道路（桥隧）突发事件预警响应和应急响应；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（2）负责统一领导Ⅳ级（一般）城市道路（桥隧）突发事件的具体应对、组织协调、舆情处置等工作，并督促检查执行情况；</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（3）当突发事件由上级政府或应急指挥机构统一指挥时，领导小组按照上级指令，执行相应的应急行动；</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（4）及时向市委市政府和省住房和城乡建设厅报告突发事件应急处置情况；</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（5）研究决定其他相关重大事项。</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2.2日常管理机构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市城市道路管理中心处作为城市道路（桥隧）突发事件日常管理机构，在应急指挥领导小组领导下，承担城市道路（桥隧）突发事件日常应急管理工作，以及应急响应启动后的相关组织协调工作，主要职责包括：</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（1）做好城市道路（桥隧）突发事件日常应急管理有关工作，参与编制年度应急工作经费预算；</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（2）协助编制和修订城市道路（桥隧）突发事件应急预案及附属各项专项应急预案，指导城市道路（桥隧）管理、养护单位编制相关应急预案、处置方案等；</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（3）组织开展城市道路（桥隧）突发事件应急演练与培训，指挥应急指挥领导小组所属专业应急救援队伍建设培训、应急物资的储备管理工作；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会同成员单位（部门），搜集、整理城市道路（桥隧）突发事件相关信息及预警信息，对突发事件信息进行分析研判，提请应急指挥领导小组启动、终止应急响应或调整响应级别；协调各成员单位（部门）配合应急指挥领导小组开展应急处置工作； 按规定向上级领导报告，通报有关单位、部门；</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（5）协助参与城市道路（桥隧）突发事件调查处理工作；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（6）承办应急指挥领导小组交办的其他工作。</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2.3应急工作组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应急响应时，局应急指挥领导小组成立以下4个应急工作组，主要职责包括：</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综合协调组。由局应急管理处、城乡道路处、办公室、市交通运输综合应急指挥中心、城市道路（桥隧）管理和养护单位等相关单位（部门）组成。起草重要报告、综合类文件，安排值班工作；协助应急指挥领导小组联络与调配成员单位（部门）相关人员，协调指挥各相关单位开展应急抢险救援工作；联络省、市级部门或应急机构寻求帮助和合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现场处置组。由局城乡道路处、应急管理处、建设管理处、运输管理处、综规（路政）处、市城市道路管理中心、城市道路（桥隧）管理和养护单位等相关单位（部门）组成。制定并落实相关应急行动方案；调度现场相关应急队伍、设备物资，实施或指挥突发事件应急处置工作，及时向应急指挥领导小组报告现场有关情况；协调配合做好城市道路（桥隧）突发事件的责任调查和善后处理工作等。</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信息报送和宣传组。由局宣传处、办公室、应急管理处、城市道路（桥隧）管理和养护单位等相关单位（部门）组成。负责突发事件相关的情报信息收集与分析，情报信息和工作情况的上传下达；负责突发事件调查总结报告的草拟及报送工作；负责突发事件有关新闻宣传、社会宣传和网络宣传，做好舆情监测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（4）后期处理组。城市道路（桥隧）管理和养护单位、局相关处室等共同参与，调查分析突发事件发生的原因，对突发事件进行评估，对相关人员进行奖惩，提出整改和防范措施。</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2.4专家工作组及其职责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专家工作组是根据城市道路（桥隧）突发事件和事故类型，从专家库中选取城市道路（桥隧）设计、施工、检测、监测、交通组织、安全应急、信息化等方面的专家组成，承担以下主要职责：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（1）在制定城市道路（桥隧）应急安全管理的相关规定、预案以及项目建设过程中提供参考建议；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（2）应急响应时，协助解决城市道路（桥隧）安全突发事件应急处理过程中出现的各类问题，为应急行动提供技术和决策支持；</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（3）参与事故调查，对事故处理提出咨询意见，反馈城市道路（桥隧）安全应急响应中存在的问题与不足，提出改进建议；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（4）受应急指挥领导小组的指派，对城市道路（桥隧）管理、养护单位提供技术支持。</w:t>
      </w:r>
    </w:p>
    <w:p>
      <w:pPr>
        <w:pStyle w:val="2"/>
        <w:snapToGrid w:val="0"/>
        <w:spacing w:line="560" w:lineRule="atLeast"/>
        <w:ind w:firstLine="640" w:firstLineChars="200"/>
        <w:rPr>
          <w:rFonts w:hint="eastAsia" w:ascii="黑体" w:hAnsi="黑体" w:cs="黑体"/>
          <w:b w:val="0"/>
          <w:bCs w:val="0"/>
          <w:szCs w:val="32"/>
        </w:rPr>
      </w:pPr>
      <w:bookmarkStart w:id="20" w:name="_Toc121836084"/>
      <w:bookmarkStart w:id="21" w:name="_Toc121835998"/>
      <w:r>
        <w:rPr>
          <w:rFonts w:hint="eastAsia" w:ascii="黑体" w:hAnsi="黑体" w:cs="黑体"/>
          <w:b w:val="0"/>
          <w:bCs w:val="0"/>
          <w:szCs w:val="32"/>
        </w:rPr>
        <w:t>3监测预警</w:t>
      </w:r>
      <w:bookmarkEnd w:id="20"/>
      <w:bookmarkEnd w:id="21"/>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3.1预警机制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成员单位（部门）在日常工作中开展预警预防工作，重点做好对公安、气象、应急等部门的预警信息以及城市道路（桥隧）突发事件相关信息的搜集、接收、整理和风险分析。针对各种可能对城市道路（桥隧）安全产生影响的情况，对突发事件导致的城市道路（桥隧）设施结构、设备退化可能产生的后果以及对设施运行安全的影响进行分析研判，判定突发事件等级，迅速做出预警响应，按照相关程序转发或者联合发布预警信息，及时向公众发布出行服务和提示信息。</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城市道路（桥隧）管理、养护单位应在日常工作中开展预警预防工作，做好重要城市道路（桥隧）的检测和重要部位的监测，及时收集城市道路（桥隧）突发事件和相关部门预警信息，开展风险分析，初步判定突发事件预警等级，做好信息上报、预警响应。在气象灾害及重大节假日、重要会议和重大社会活动期间，应加强城市道路（桥隧）运行状态的监测和预警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预警信息来源包括：</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（1）本市公安、气象、地震、规资、应急等有关部门的监测和灾害预报预警信息；</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（2）城市道路（桥隧）管理、养护单位有关可能造成城市道路（桥隧）损毁、中断、阻塞的监测信息；</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（3）其他需要提供交通应急保障的紧急事件信息。信息收集内容包括预计发生事件的类型、出现的时间、地点、规模、可能引发的影响及发展趋势等；</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（4）群众举报和反映的，可能引起南京市城市道路（桥隧）突发事件的信息。</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对于涉密的重要信息，负责收集的相关部门应遵守相关管理规定，做好信息保密工作。</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3.2预警级别</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根据突发事件发生的可能性、危害性，城市道路（桥隧）运行事故预警级别分为四级：Ⅰ级（特别重大）、Ⅱ级（重大）、Ⅲ级（较大）和Ⅳ级(一般)，依次用红色、橙色、黄色和蓝色表示。具体分级如下：</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（1）Ⅰ级(特别重大、红色)事故预警：城市道路（桥隧）结构可能受到极其严重损坏，极有可能发生城市道路（桥隧）坍塌（倒塌），并极有可能造成交通完全中断。</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（2）Ⅱ级(重大、橙色)事故预警：城市道路（桥隧）结构可能受到严重损坏，城市道路（桥隧）附属设施损坏极其严重，并可能造成交通中断。</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（3）Ⅲ级（较大、黄色）事故预警：城市道路（桥隧）结构可能受到一定损坏，城市道路（桥隧）附属设施损坏严重，并可能严重影响交通通行。</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（4）Ⅳ级(一般、蓝色)事故预警：城市道路（桥隧）设施可能受到轻微损坏，城市道路（桥隧）附属设施损坏，可能影响交通运行。</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3.3预警发布和解除</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预警信息包括城市道路（桥隧）事故的类别、预警级别、起始时间、可能影响范围、警示事项、应采取的措施和发布机关等。</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红色、橙色预警：上级政府或应急指挥机构发布或解除。</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黄色预警：应急指挥领导小组提请市城市道路（桥隧）应急指挥机构或市委市政府发布或解除。</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蓝色预警：由城市道路（桥隧）管理、养护单位依据职责向日常管理机构提出建议，由应急指挥领导小组发布或解除，上报市委市政府办公厅，同步报送市应急指挥中心、市城市道路（桥隧）应急指挥机构。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预警信息可以通过电台、电视、报刊和通信、信息网络以及警报器、宣传车等方式发布、调整和解除。</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3.4预警响应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进入预警期后，应急指挥领导小组成员单位（部门）视情采取以下预防性措施。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（1）蓝色预警响应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由应急指挥领导小组组长或委托副组长立刻组织召开会议，成员单位（部门）主要负责人参加，立即部署城市道路（桥隧）突发事件预警响应工作，明确工作重点，在做好应急值守。</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信息报送和宣传组开展应急监测和预警信息专项报送工作，掌握并报告事态进展情况，根据应急指挥领导小组要求增加报告频次，形成事件动态报告机制，并由应急指挥领导小组上报市委市政府办公厅，同步报送市应急指挥中心。</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综合协调组督促和指导做好装备、物资、人员等各项准备，并做好和相关部门信息共享和协调联动机制。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现场处置组做好随时赶赴现场的准备，必要时对有关城市道路（桥隧）采取封闭、限行等防范措施，并及时上报现场信息；会同市公安交管、消防救援支队等部门，组织相关区域内的车辆和人员疏散。</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（2）黄色、橙色、红色预警响应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在蓝色预警响应的基础上，采取以下措施：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应急指挥领导小组立即向上级政府、应急指挥机构报告突发事件情况，第一时间赶赴现场随时开展先期处置工作，同时根据上级部门要求积极配合开展处置工作。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根据事件发展态势，预警响应可随时转入应急响应。</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3.5预警变更</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日常管理机构以及城市道路（桥隧）管理、养护单位密切关注突发事件进展，根据城市道路（桥隧）运行事故的发展态势和应急处置进展情况，适时向应急指挥领导小组提出调整预警级别的建议。其中，涉及跨区域、跨行业、跨部门的特别严重或严重预警信息的发布、调整和解除，须报上级批准。</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经确认事件危害基本消除，处置工作已基本完成，由预警信息发布单位宣布解除预警。</w:t>
      </w:r>
    </w:p>
    <w:p>
      <w:pPr>
        <w:pStyle w:val="2"/>
        <w:snapToGrid w:val="0"/>
        <w:spacing w:line="560" w:lineRule="atLeast"/>
        <w:ind w:firstLine="640" w:firstLineChars="200"/>
        <w:rPr>
          <w:rFonts w:hint="eastAsia" w:ascii="黑体" w:hAnsi="黑体" w:cs="黑体"/>
          <w:b w:val="0"/>
          <w:bCs w:val="0"/>
          <w:szCs w:val="32"/>
        </w:rPr>
      </w:pPr>
      <w:bookmarkStart w:id="22" w:name="_Toc121835999"/>
      <w:bookmarkStart w:id="23" w:name="_Toc121836085"/>
      <w:r>
        <w:rPr>
          <w:rFonts w:hint="eastAsia" w:ascii="黑体" w:hAnsi="黑体" w:cs="黑体"/>
          <w:b w:val="0"/>
          <w:bCs w:val="0"/>
          <w:szCs w:val="32"/>
        </w:rPr>
        <w:t>4应急处置</w:t>
      </w:r>
      <w:bookmarkEnd w:id="22"/>
      <w:bookmarkEnd w:id="23"/>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4.1信息报送</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突发事件信息报送应当及时，信息内容须客观、真实，任何单位及个人不得迟报、谎报、瞒报和漏报。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（1）对于初判为一般级别的城市道路（桥隧）突发事件，城市道路（桥隧）管理、养护单位依据职责及时向应急指挥领导小组报告；应急指挥领导小组应及时向市城市道路（桥隧）应急指挥机构报告。</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对于初判为较大级别的城市道路（桥隧）突发事件，城市道路（桥隧）管理、养护单位依据职责立即向应急指挥领导小组报告。应急指挥领导小组立即向市城市道路（桥隧）应急指挥机构、市应急指挥中心、市委市政府办公厅报告。</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对于初判为重大、特别重大级别的城市道路（桥隧）突发事件，城市道路（桥隧）管理、养护单位依据职责立即向应急指挥领导小组报告，应急指挥领导小组要立即向市委市政府办公厅、省住房和城乡建设厅报告，并报送市应急指挥中心、市城市道路（桥隧）应急指挥机构，必要时可继续越级上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对于重点地区、特殊时间或可能演化为重大、特别重大城市道路（桥隧）突发事件的信息，不受事件分级标准的限制，城市道路（桥隧）管理、养护单位必须立即上报应急指挥领导小组，应急指挥领导小组立即上报市委市政府办公厅、省住房和城乡建设厅、市应急指挥中心、市城市道路（桥隧）应急指挥机构，必要时可继续越级上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对于暂时无法判明等级或性质的突发事件，城市道路（桥隧）管理、养护单位依据职责立即向应急指挥领导小组报告；日常管理机构应迅速核实，并根据事件可能达到或演化的级别和影响程度，参照上述规定上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（6）当城市道路（桥隧）突发事件影响范围超出城市道路范围的态势，应当由应急指挥领导小组牵头，做好与市公路系统的信息通报协调工作。</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4.2先期处置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发生突发事件后，应急指挥领导小组应当根据事态情况立即指挥、调度、协调各方面应急力量和资源，迅速开展应急处置工作，全力控制事态发展，减少财产损失和社会影响，并及时报告上级主管部门。</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城市道路（桥隧）管理、养护单位，坚持属地处置原则，按照本级城市道路（桥隧）突发预案，立即进行先期处置，处置过程要做好记录。</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4.3分级响应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4.3.1Ⅳ级响应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Ⅳ级（一般）响应由应急指挥领导小组发布启动，局相关职能处室、市城市道路管理中心、城市道路（桥隧）管理和养护单位负责同志迅速到达指定岗位，全体进入应急状态。</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应急指挥领导小组在市交通运输综合应急指挥中心进行城市道路（桥隧）应急指挥，负责组织协调成员单位（部门）开展应急处置工作，及时准确向成员单位（部门）发布各种信息、指令，并向市城市道路（桥隧）应急指挥机构、市委市政府办公厅、省住房和城乡建设厅报告情况，同步报送市应急指挥中心以及市公安交管、市消防救援支队等各应急联动单位。</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（2）应急指挥领导小组组长或副组长赶赴现场指挥，协调成员单位（部门）实施抢险救援、抢修保通、现场秩序维护等工作。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当超出应急指挥领导小组应急处置能力时，及时报请市城市道路（桥隧）应急指挥机构、市委市政府、省住房和城乡建设厅等支援。上级应急工作组赶赴现场后纳入上级应急救援指挥部统一指挥，继续实施现场应急救援行动。</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4.3.2</w:t>
      </w:r>
      <w:r>
        <w:rPr>
          <w:rFonts w:hint="eastAsia" w:eastAsia="仿宋_GB2312"/>
          <w:color w:val="000000"/>
          <w:sz w:val="32"/>
          <w:szCs w:val="32"/>
        </w:rPr>
        <w:tab/>
      </w:r>
      <w:r>
        <w:rPr>
          <w:rFonts w:hint="eastAsia" w:eastAsia="仿宋_GB2312"/>
          <w:color w:val="000000"/>
          <w:sz w:val="32"/>
          <w:szCs w:val="32"/>
        </w:rPr>
        <w:t>Ⅲ级、Ⅱ级、Ⅰ级响应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在Ⅳ级（一般）响应的基础上，采取下列措施：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按照国家、省级、市级相关预案启动相应的应急响应，应急指挥领导小组组长、副组长协助上级应急指挥部指挥协调工作；成员单位（部门）配合上级应急指挥部，实施抢险救援、抢修保通、现场秩序维护、信息报告等相关工作，并做好相关保障工作。</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4.4处置措施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4.4.1处置措施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本预案针对城市道路（桥隧）Ⅳ级（一般）事故的应急处置工作。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预案启动后，应急指挥领导小组组长或副组长立即赶赴现场，迅速掌握事故造成的人员伤亡和财产损失情况、涉及或影响范围、已采取的措施和事故发展趋势等，指挥成员单位（部门）实施救援工作，协调参与现场救援的各应急联动单位的响应行动，尽最大限度减少人员伤亡和财产损失。</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现场处置组协助市卫生健康委员会、市消防救援支队等部门开展伤病、中毒人员的紧急医疗救援，协助救护及转运伤员；与市公安局、市消防救援支队等部门加强协调联动，紧急疏散撤离危险区域人员、车辆等，配合制订并实施临时交通管控方案和交通导流工作；指挥城市道路（桥隧）管理、养护单位对事发城市道路（桥隧）实施加固、维修、限载等措施；指挥各相关部门和单位，开展对事发城市道路（桥隧）的状况调查和检测评估，防止次生灾害事故的发生；组织有关专家提供辅助咨询和决策建议，协助属地政府提出对策方案。</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（3）综合协调组根据现场应急处置需要，协调组织有关部门、联系相关专业救援队伍、装备、物资，协助开展应急处置工作；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（4）信息报送和宣传组及时将突发事故发展状况及趋势、道路通阻信息、应急处置工作进展情况上报市委市政府、市应急指挥中心和上级主管部门，同步报送各应急联动单位，并做好舆情引导工作；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（5）当突发事件严重程度超出本级应急能力或目前已有应急救援人员、物资、设备不能满足应急处置需要时，由应急指挥领导小组组长或副组长报请市委市政府和上级主管部门给予支持。</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4.4.2实施细则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地震及次生灾害、防汛抢险、火灾事故、交通事故、社会安全事件等具体应急实施细则如下。</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（一）自然灾害类</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地震及次生灾害。破坏性地震发生后，应急指挥领导小组按照市抗震救灾指挥部的指示和命令，积极组织救援人员协助城市道路（桥隧）通行车辆疏散、转移至安全区域，防止强余震造成人员伤亡，并将相关情况及时向市抗震救灾指挥部和民政部门通报。责任单位组织对受损设施进行抢修；如发生桥梁、隧道主体结构失稳，配合市公安交管部门封闭交通，应急指挥领导小组牵头组织安全评估后进行处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洪灾。遇有强降雨、发生洪水灾害时，应急指挥领导小组应迅速到位，组织开展城市道路（桥隧）防汛抢险工作，按照市级洪灾相关预案及时向市级应急救援指挥机构汇报现场情况。现场处置组会同市公安交管部门制定交通组织方案，疏导交通；管理、养护单位在水毁现场施工时，应保护路基和桥基不被进一步的破坏，及时恢复和加固遭水毁边坡、挡土墙和其他遭水毁的设施；降雨过程中管理、养护单位对责任区段进行24小时巡查；强降雨时，要设专人密切关注隧道口等重点部位的积水情况，必要时协助市公安交管部门封闭城市道路（桥隧）。</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（3）台风。管理、养护单位组织加强对桥梁、隧道和高边坡、高挡墙、高路堤等路段的检查，及时在危险路段设置警示标志；配合检查建筑部件、公共设施、树木和标志牌、沿线广告牌等，落实防护措施。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（二）事故灾难类</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交通事故。城市道路（桥隧）管理、养护单位应初步判断其级别及影响，启动相关应急预案，做好安全警示和现场初期控制工作，配合市公安交管、医疗救援等部门开展伤员抢救、交通管控、救援通道保障等工作；交通事故处理结束后，管理、养护单位对现场进行清理；若造成城市道路（桥隧）设施损坏，责任单位组织对受损设施及时抢修，并上报应急指挥领导小组；若发生桥梁、隧道主体结构失稳，采取临时处置措施，同步及时撤出现场人员，配合市公安交管部门封闭交通，应急指挥领导小组牵头组织安全评估后进行处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火灾爆炸事故。城市道路（桥隧）管理、养护单位应初步判断其级别及影响，启动相关应急预案，做好安全警示和现场初期控制工作，配合市公安交管、消防、医疗救援等部门开展伤员抢救、人员及车辆疏散、灭火、交通管控、救援通道保障等工作；发生隧道火灾爆炸事故时，配合市公安交管部门封闭隧道；火灾扑灭后，管理、养护单位及时抢修损坏的城市道路（桥隧）及其设备设施，或采取临时措施，先恢复设备设施运行，保障车辆安全通行；若火灾爆炸事故导致桥梁、隧道主体结构失稳，采取临时处置措施，同步及时撤出现场人员，配合市公安交管部门封闭交通，应急指挥领导小组牵头组织安全评估后进行处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危险化学品泄漏事故。城市道路（桥隧）管理、养护单位应初步判断其级别及影响，启动相关应急预案，做好安全警示和现场初期控制工作，配合市应急管理局、生态环境局等单位做好危化品种类的确定、划定警戒区域、环境影响监测等工作，配合公安交管、医疗救援等部门开展伤员抢救、人员及车辆疏散、交通管控、救援通道保障等工作；发生隧道危险化学品泄漏事故时，配合市公安交管部门封闭隧道，上报应急指挥领导小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（三）社会安全类</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发生群体性或人为蓄意破坏城市道路（桥隧）的事件后，管理、养护单位要立即进行初步判断，根据其级别向应急指挥领导小组报告，同时报告110、119、122、120等部门；配合市公安交管部门进行事件初期的现场探查、划定警戒区域、交通疏导、维持现场秩序；实时监测城市道路（桥隧）主体和相关设施损毁情况，出现设施和结构损坏时及时进行抢修。</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4.5级别调整</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（一）级别提升</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当可能或已经发生Ⅳ级（一般）事故时，且可能发生危害程度严重、影响范围广、持续时间长、处置难度大，超出应急指挥领导小组应急处置能力时，提请市城市道路（桥隧）应急指挥机构或市委市政府启动Ⅲ级（较大）事故应急响应。</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（二）级别降低</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当突发事件危害得到有效控制，且经研判认为突发事件危害降低到原级别评估标准以下或无进一步扩散趋势的，可降低应急响应级别。</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（三）响应结束</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Ⅳ级（一般）城市道路（桥隧）突发事件应急处置完成后，由应急指挥领导小组确定应急响应结束，通过广播电台、电视台、互联网等新闻媒体向社会发布响应结束或出行提示类信息。</w:t>
      </w:r>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4.6信息发布</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城市道路（桥隧）运行事故的信息发布应当按照有关要求，及时、准确、客观、全面，并根据处置情况做好后续信息发布工作。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应急指挥领导小组统一负责Ⅳ级（一般）事故的信息发布和新闻报道工作。</w:t>
      </w:r>
    </w:p>
    <w:p>
      <w:pPr>
        <w:pStyle w:val="2"/>
        <w:snapToGrid w:val="0"/>
        <w:spacing w:line="560" w:lineRule="atLeast"/>
        <w:ind w:firstLine="640" w:firstLineChars="200"/>
        <w:rPr>
          <w:rFonts w:hint="eastAsia" w:ascii="黑体" w:hAnsi="黑体" w:cs="黑体"/>
          <w:b w:val="0"/>
          <w:bCs w:val="0"/>
          <w:szCs w:val="32"/>
        </w:rPr>
      </w:pPr>
      <w:bookmarkStart w:id="24" w:name="_Toc121836000"/>
      <w:bookmarkStart w:id="25" w:name="_Toc121836086"/>
      <w:r>
        <w:rPr>
          <w:rFonts w:hint="eastAsia" w:ascii="黑体" w:hAnsi="黑体" w:cs="黑体"/>
          <w:b w:val="0"/>
          <w:bCs w:val="0"/>
          <w:szCs w:val="32"/>
        </w:rPr>
        <w:t>5后期处置</w:t>
      </w:r>
      <w:bookmarkEnd w:id="24"/>
      <w:bookmarkEnd w:id="25"/>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5.1善后处置</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善后处置主要包括人员救援、城市道路（桥隧）设施的抢修重建、交通设备的维修增添等。在应急指挥领导小组组织下，成员单位（部门）会同专家工作组对城市道路（桥隧）结构和附属设施进行评价，全面开展突发事件的损害核定工作，对事件情况、人员补偿、征用物资补偿、重建能力、可利用资源等做出评估，制定补偿标准和灾后恢复计划，并组织实施；涉及出现交通安全方面的缺陷时，由城市道路（桥隧）管理、养护单位进行修复重建。</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5.2事件调查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应急处置工作结束后，由成员单位（部门）及专家工作组成立事件处置调查评估小组必要时会同市应急管理局、市卫生健康委员会、市公安交管局、市消防救援支队等单位对突发事件发生的原因、性质、影响范围、受损程度、责任及经验教训等进行调查、评估与核实，建立突发事件案例库，并提出改进要求和意见，形成评估报告，由应急指挥领导小组书面上报市政府办公厅。</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5.3总结评估</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通过评估，挖掘突发事件发生的原因以及判断应急工作的质量和效率，发现存在的问题，总结经验教训，寻找有效的解决手段，为以后突发事件处置提供可借鉴信息；修订完善应急预案，进一步健全应急管理体系和运行机制。</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调查处理报告包括事件发生原因、伤亡情况、造成的损失、责任分析处理结果、经验教训、整改措施、突发事件后恢复和重建的建议等。</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5.4监督检查与奖惩</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（1）日常管理机构和成员单位（部门）每年应对本部门应急人员、设施、装备等资源的落实情况进行检查。</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（2）应急指挥领导小组应对为应急准备或响应提出重大建议并实施效果显著的，或有其他突出贡献的单位和个人给予奖励。</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对不按照规定制定应急预案，拒绝履行应急准备义务的，不按照规定报告或通报事件真实情况的，拒不执行本预案、不服从应急指挥的，阻碍应急工作人员依法执行任务的，以及其他延误城市道路（桥隧）突发事件处置、造成重大影响的行为，应急指挥领导小组应依据有关规定，提请相关部门追究有关单位和个人的责任。</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5.5恢复重建</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（1）城市道路（桥隧）设施和结构损坏由管理、养护单位负责修复、重建，相关单位（部门）协助；</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（2）必要时，应急指挥领导小组可派出专家组进行现场指导；</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（3）恢复重建措施落实情况须及时上报应急指挥领导小组。</w:t>
      </w:r>
    </w:p>
    <w:p>
      <w:pPr>
        <w:pStyle w:val="2"/>
        <w:snapToGrid w:val="0"/>
        <w:spacing w:line="560" w:lineRule="atLeast"/>
        <w:ind w:firstLine="640" w:firstLineChars="200"/>
        <w:rPr>
          <w:rFonts w:hint="eastAsia" w:ascii="黑体" w:hAnsi="黑体" w:cs="黑体"/>
          <w:b w:val="0"/>
          <w:bCs w:val="0"/>
          <w:szCs w:val="32"/>
        </w:rPr>
      </w:pPr>
      <w:bookmarkStart w:id="26" w:name="_Toc121836087"/>
      <w:bookmarkStart w:id="27" w:name="_Toc121836001"/>
      <w:r>
        <w:rPr>
          <w:rFonts w:hint="eastAsia" w:ascii="黑体" w:hAnsi="黑体" w:cs="黑体"/>
          <w:b w:val="0"/>
          <w:bCs w:val="0"/>
          <w:szCs w:val="32"/>
        </w:rPr>
        <w:t>6应急保障</w:t>
      </w:r>
      <w:bookmarkEnd w:id="26"/>
      <w:bookmarkEnd w:id="27"/>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6.1通信保障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成员单位（部门）逐步建立和完善应急指挥基础信息数据库和应急通信录，并配备必备的设备和通讯工具等，确保救灾通讯网络畅通。</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6.2队伍保障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市交通运输局会同城市道路（桥隧）管理、养护单位组建和管理突发事件专业抢险救援队伍，并充分发挥机关团体、企事业单位、公益团体和志愿者队伍的社会力量参与应急救援工作。</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6.3物资保障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应急指挥领导小组成员单位（部门）应按照本预案，在职责范围内指挥配备必需的物资、设备，并保持良好状态；做好配备物资、设备清单备案与管理工作。</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6.4交通保障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现场处置组应配合市公安交管等部门实施现场交通管制，根据需要组织开设应急救援绿色通道；现场处置组应及时协调配合组织相应的交通运输工具，满足交通运输保障应急需要；必要时，可上报市委市政府紧急动员和征用其他部门或社会交通设施装备，确保应急处置效率。</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6.5资金保障</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（1）城市道路（桥隧）突发事件常态管理所需的经费，各成员单位（部门）按照部门预算归口管理的要求在年度部门预算中安排城市道路（桥隧）突发事件的应急设备、物资等各项保障资金。</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（2）城市道路（桥隧）突发事件应急处置所需经费，按现行事权、财权划分原则，分级负担。必要时，上报市委市政府申请市应对突发事件专项资金。</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（3）后期处理组要对城市道路（桥隧）突发应急事故财政应急保障资金的使用和效果进行监管和评估。</w:t>
      </w:r>
    </w:p>
    <w:p>
      <w:pPr>
        <w:pStyle w:val="2"/>
        <w:snapToGrid w:val="0"/>
        <w:spacing w:line="560" w:lineRule="atLeast"/>
        <w:ind w:firstLine="640" w:firstLineChars="200"/>
        <w:rPr>
          <w:rFonts w:hint="eastAsia" w:ascii="黑体" w:hAnsi="黑体" w:cs="黑体"/>
          <w:b w:val="0"/>
          <w:bCs w:val="0"/>
          <w:szCs w:val="32"/>
        </w:rPr>
      </w:pPr>
      <w:bookmarkStart w:id="28" w:name="_Toc121836088"/>
      <w:bookmarkStart w:id="29" w:name="_Toc121836002"/>
      <w:r>
        <w:rPr>
          <w:rFonts w:hint="eastAsia" w:ascii="黑体" w:hAnsi="黑体" w:cs="黑体"/>
          <w:b w:val="0"/>
          <w:bCs w:val="0"/>
          <w:szCs w:val="32"/>
        </w:rPr>
        <w:t>7预案管理</w:t>
      </w:r>
      <w:bookmarkEnd w:id="28"/>
      <w:bookmarkEnd w:id="29"/>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7.1预案宣教</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日常管理机构负责组织有关部门制定应对城市道路（桥隧）突发事件的教育培训计划，编制公众应对城市道路（桥隧）突发事件的各种宣传材料和应急手册。</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充分利用电视、广播、报纸、互联网等媒体，开展事故预防、避险、避灾、逃生等常识的应急宣传教育，增强公众防范意识和自救互救能力，学习掌握应对城市道路（桥隧）突发事件的基本知识和技能。</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7.2预案培训</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（1）针对不同类别的城市道路（桥隧）突发事件，日常管理机构定期组织开展城市道路（桥隧）应急管理和事故处置指挥的培训。</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（2）城市道路（桥隧）管理单位应开展对城市道路（桥隧）应急管理和救援人员的专业培训。</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7.3预案演练</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为市交通运输局部门预案，应按照有关规定定期组织预案演练。日常管理机构要结合实际，有计划、有重点地组织演习演练，进一步落实岗位责任，熟悉应急工作指挥机制和决策、协调、处置程序，培训和检验应急队伍快速反应能力，检验本预案的可行性并及时修订完善。</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演练计划、演练方案、演练脚本、总结评估报告和有关音像资料要及时归档备查。</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7.4预案管理</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（1）本预案由南京市交通运输局负责制定和发布，由应急指挥领导小组负责解释。</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伴随有关法律法规的制定、修改和完善、部门或单位职责和应急资源的变化，以及应急处置或应急演练过程中发现的新问题、新情况，市交通运输局应组织修订本预案，并报市政府或市级应急指挥中心备案。</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（3）依据本预案，城市道路（桥隧）管理、养护单位应结合各自职责，制定或修订相关应急预案，报属地政府、日常管理机构备案。</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（4）指挥领导小组各成员单位（部门）负责人和联络人的联系电话应报日常管理机构备案，如有变动，应及时报送。</w:t>
      </w:r>
    </w:p>
    <w:p>
      <w:pPr>
        <w:pStyle w:val="3"/>
        <w:numPr>
          <w:ilvl w:val="1"/>
          <w:numId w:val="0"/>
        </w:numPr>
        <w:snapToGrid w:val="0"/>
        <w:spacing w:line="560" w:lineRule="atLeas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8附则</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8.1名词术语</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（1）本预案所称城市道路（桥隧）是指城市道路以及各级城市道路桥隧（含快速路、主干路、次干路、支路）及其附属设施。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（2）本预案所称的“以上”含本数，“以下”不含本数。</w:t>
      </w:r>
    </w:p>
    <w:p>
      <w:pPr>
        <w:pStyle w:val="3"/>
        <w:numPr>
          <w:ilvl w:val="1"/>
          <w:numId w:val="0"/>
        </w:numPr>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8.2发布实施</w:t>
      </w:r>
    </w:p>
    <w:p>
      <w:pPr>
        <w:snapToGrid w:val="0"/>
        <w:spacing w:line="560" w:lineRule="atLeast"/>
        <w:ind w:firstLine="640" w:firstLineChars="200"/>
        <w:rPr>
          <w:rFonts w:hint="eastAsia" w:eastAsia="仿宋_GB2312"/>
          <w:color w:val="000000"/>
          <w:sz w:val="32"/>
          <w:szCs w:val="32"/>
        </w:rPr>
      </w:pPr>
      <w:r>
        <w:rPr>
          <w:rFonts w:hint="eastAsia" w:eastAsia="仿宋_GB2312"/>
          <w:color w:val="000000"/>
          <w:sz w:val="32"/>
          <w:szCs w:val="32"/>
        </w:rPr>
        <w:t>本预案自发布之日起实施。</w:t>
      </w:r>
    </w:p>
    <w:p>
      <w:pPr>
        <w:snapToGrid w:val="0"/>
        <w:spacing w:line="560" w:lineRule="atLeast"/>
        <w:ind w:left="1918" w:leftChars="304" w:hanging="1280" w:hangingChars="400"/>
        <w:rPr>
          <w:rFonts w:hint="eastAsia" w:eastAsia="仿宋_GB2312"/>
          <w:color w:val="000000"/>
          <w:sz w:val="32"/>
          <w:szCs w:val="32"/>
        </w:rPr>
      </w:pPr>
      <w:r>
        <w:rPr>
          <w:rFonts w:hint="eastAsia" w:eastAsia="仿宋_GB2312"/>
          <w:color w:val="000000"/>
          <w:sz w:val="32"/>
          <w:szCs w:val="32"/>
        </w:rPr>
        <w:t>附件：1.南京市交通运输局城市道路（桥隧）Ⅳ级（一般）突发事件应急组织体系框架图</w:t>
      </w:r>
    </w:p>
    <w:p>
      <w:pPr>
        <w:snapToGrid w:val="0"/>
        <w:spacing w:line="560" w:lineRule="atLeast"/>
        <w:ind w:left="1916" w:leftChars="760" w:hanging="320" w:hangingChars="100"/>
        <w:rPr>
          <w:rFonts w:hint="eastAsia" w:eastAsia="仿宋_GB2312"/>
          <w:color w:val="000000"/>
          <w:sz w:val="32"/>
          <w:szCs w:val="32"/>
        </w:rPr>
      </w:pPr>
      <w:r>
        <w:rPr>
          <w:rFonts w:hint="eastAsia" w:eastAsia="仿宋_GB2312"/>
          <w:color w:val="000000"/>
          <w:sz w:val="32"/>
          <w:szCs w:val="32"/>
        </w:rPr>
        <w:t>2.南京市交通运输局城市道路（桥隧）Ⅳ级（一般）突发事件应急响应流程图</w:t>
      </w:r>
    </w:p>
    <w:p>
      <w:pPr>
        <w:pStyle w:val="7"/>
        <w:snapToGrid w:val="0"/>
        <w:spacing w:before="0" w:beforeAutospacing="0" w:after="0" w:afterAutospacing="0" w:line="560" w:lineRule="atLeast"/>
        <w:ind w:firstLine="482" w:firstLineChars="200"/>
        <w:jc w:val="both"/>
        <w:rPr>
          <w:rFonts w:hint="eastAsia" w:ascii="仿宋_GB2312" w:eastAsia="仿宋_GB2312"/>
          <w:sz w:val="32"/>
          <w:szCs w:val="32"/>
        </w:rPr>
      </w:pPr>
      <w:r>
        <w:rPr>
          <w:rFonts w:hint="eastAsia" w:ascii="仿宋" w:hAnsi="仿宋" w:eastAsia="仿宋" w:cs="仿宋"/>
          <w:b/>
          <w:bCs/>
          <w:szCs w:val="32"/>
        </w:rPr>
        <w:br w:type="page"/>
      </w:r>
      <w:r>
        <w:rPr>
          <w:rFonts w:hint="eastAsia" w:ascii="仿宋_GB2312" w:eastAsia="仿宋_GB2312"/>
          <w:sz w:val="32"/>
          <w:szCs w:val="32"/>
        </w:rPr>
        <w:t>附件1</w:t>
      </w:r>
    </w:p>
    <w:p>
      <w:pPr>
        <w:pStyle w:val="3"/>
        <w:snapToGrid w:val="0"/>
        <w:spacing w:line="560" w:lineRule="atLeast"/>
        <w:jc w:val="center"/>
        <w:rPr>
          <w:rFonts w:hint="eastAsia" w:ascii="楷体" w:hAnsi="楷体" w:eastAsia="楷体" w:cs="楷体"/>
          <w:b w:val="0"/>
          <w:bCs w:val="0"/>
          <w:sz w:val="32"/>
        </w:rPr>
      </w:pPr>
      <w:r>
        <w:rPr>
          <w:rFonts w:hint="eastAsia" w:ascii="楷体" w:hAnsi="楷体" w:eastAsia="楷体" w:cs="楷体"/>
          <w:b w:val="0"/>
          <w:bCs w:val="0"/>
          <w:sz w:val="32"/>
        </w:rPr>
        <w:t>南京市交通运输局城市道路（桥隧）Ⅳ级（一般）</w:t>
      </w:r>
    </w:p>
    <w:p>
      <w:pPr>
        <w:pStyle w:val="3"/>
        <w:snapToGrid w:val="0"/>
        <w:spacing w:line="560" w:lineRule="atLeast"/>
        <w:jc w:val="center"/>
        <w:rPr>
          <w:rFonts w:hint="eastAsia" w:ascii="楷体" w:hAnsi="楷体" w:eastAsia="楷体" w:cs="楷体"/>
          <w:b w:val="0"/>
          <w:bCs w:val="0"/>
          <w:sz w:val="32"/>
        </w:rPr>
      </w:pPr>
      <w:r>
        <w:rPr>
          <w:rFonts w:hint="eastAsia" w:ascii="楷体" w:hAnsi="楷体" w:eastAsia="楷体" w:cs="楷体"/>
          <w:b w:val="0"/>
          <w:bCs w:val="0"/>
          <w:sz w:val="32"/>
        </w:rPr>
        <w:t>突发事件应急组织体系框架图</w:t>
      </w:r>
    </w:p>
    <w:p>
      <w:pPr>
        <w:snapToGrid w:val="0"/>
        <w:spacing w:line="560" w:lineRule="atLeast"/>
      </w:pPr>
      <w:r>
        <w:drawing>
          <wp:anchor distT="0" distB="0" distL="114300" distR="114300" simplePos="0" relativeHeight="251660288" behindDoc="0" locked="0" layoutInCell="1" allowOverlap="1">
            <wp:simplePos x="0" y="0"/>
            <wp:positionH relativeFrom="page">
              <wp:posOffset>1708785</wp:posOffset>
            </wp:positionH>
            <wp:positionV relativeFrom="page">
              <wp:posOffset>2179955</wp:posOffset>
            </wp:positionV>
            <wp:extent cx="4212590" cy="5011420"/>
            <wp:effectExtent l="0" t="0" r="16510" b="177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212590" cy="5011420"/>
                    </a:xfrm>
                    <a:prstGeom prst="rect">
                      <a:avLst/>
                    </a:prstGeom>
                    <a:noFill/>
                    <a:ln>
                      <a:noFill/>
                    </a:ln>
                  </pic:spPr>
                </pic:pic>
              </a:graphicData>
            </a:graphic>
          </wp:anchor>
        </w:drawing>
      </w:r>
    </w:p>
    <w:p>
      <w:pPr>
        <w:snapToGrid w:val="0"/>
        <w:spacing w:line="560" w:lineRule="atLeast"/>
      </w:pPr>
      <w:bookmarkStart w:id="30" w:name="_GoBack"/>
    </w:p>
    <w:p>
      <w:pPr>
        <w:snapToGrid w:val="0"/>
        <w:spacing w:line="560" w:lineRule="atLeast"/>
        <w:sectPr>
          <w:headerReference r:id="rId3" w:type="default"/>
          <w:footerReference r:id="rId4" w:type="default"/>
          <w:pgSz w:w="11911" w:h="16838"/>
          <w:pgMar w:top="1417" w:right="1417" w:bottom="1417" w:left="1417" w:header="0" w:footer="1015" w:gutter="0"/>
          <w:pgNumType w:fmt="numberInDash"/>
          <w:cols w:space="720" w:num="1"/>
          <w:docGrid w:linePitch="312" w:charSpace="0"/>
        </w:sectPr>
      </w:pPr>
    </w:p>
    <w:bookmarkEnd w:id="30"/>
    <w:p>
      <w:pPr>
        <w:pStyle w:val="7"/>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附件2</w:t>
      </w:r>
    </w:p>
    <w:p>
      <w:pPr>
        <w:pStyle w:val="3"/>
        <w:widowControl/>
        <w:snapToGrid w:val="0"/>
        <w:spacing w:line="560" w:lineRule="atLeast"/>
        <w:jc w:val="center"/>
        <w:rPr>
          <w:rFonts w:hint="eastAsia" w:ascii="楷体" w:hAnsi="楷体" w:eastAsia="楷体" w:cs="楷体"/>
          <w:b w:val="0"/>
          <w:bCs w:val="0"/>
          <w:sz w:val="32"/>
        </w:rPr>
      </w:pPr>
      <w:r>
        <w:rPr>
          <w:rFonts w:hint="eastAsia" w:ascii="楷体" w:hAnsi="楷体" w:eastAsia="楷体" w:cs="楷体"/>
          <w:b w:val="0"/>
          <w:bCs w:val="0"/>
          <w:sz w:val="32"/>
        </w:rPr>
        <w:t>南京市交通运输局城市道路（桥隧）Ⅳ级（一般）</w:t>
      </w:r>
    </w:p>
    <w:p>
      <w:pPr>
        <w:pStyle w:val="3"/>
        <w:widowControl/>
        <w:snapToGrid w:val="0"/>
        <w:spacing w:line="560" w:lineRule="atLeast"/>
        <w:jc w:val="center"/>
        <w:rPr>
          <w:rFonts w:hint="eastAsia"/>
        </w:rPr>
      </w:pPr>
      <w:r>
        <w:rPr>
          <w:rFonts w:hint="eastAsia" w:ascii="楷体" w:hAnsi="楷体" w:eastAsia="楷体" w:cs="楷体"/>
          <w:b w:val="0"/>
          <w:bCs w:val="0"/>
          <w:sz w:val="32"/>
        </w:rPr>
        <w:t>突发事件应急响应流程图</w:t>
      </w:r>
    </w:p>
    <w:p>
      <w:pPr>
        <w:widowControl/>
        <w:spacing w:line="560" w:lineRule="exact"/>
        <w:rPr>
          <w:rFonts w:hint="eastAsia" w:ascii="宋体" w:hAnsi="宋体" w:cs="Arial"/>
          <w:b/>
          <w:color w:val="424242"/>
          <w:kern w:val="0"/>
          <w:sz w:val="44"/>
          <w:szCs w:val="44"/>
        </w:rPr>
      </w:pPr>
      <w:r>
        <w:drawing>
          <wp:anchor distT="0" distB="0" distL="114300" distR="114300" simplePos="0" relativeHeight="251661312" behindDoc="0" locked="0" layoutInCell="1" allowOverlap="1">
            <wp:simplePos x="0" y="0"/>
            <wp:positionH relativeFrom="column">
              <wp:posOffset>113665</wp:posOffset>
            </wp:positionH>
            <wp:positionV relativeFrom="paragraph">
              <wp:posOffset>64135</wp:posOffset>
            </wp:positionV>
            <wp:extent cx="4296410" cy="7831455"/>
            <wp:effectExtent l="0" t="0" r="8890" b="171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296410" cy="7831455"/>
                    </a:xfrm>
                    <a:prstGeom prst="rect">
                      <a:avLst/>
                    </a:prstGeom>
                    <a:noFill/>
                    <a:ln>
                      <a:noFill/>
                    </a:ln>
                  </pic:spPr>
                </pic:pic>
              </a:graphicData>
            </a:graphic>
          </wp:anchor>
        </w:drawing>
      </w:r>
    </w:p>
    <w:p>
      <w:r>
        <w:rPr>
          <w:rFonts w:hint="eastAsia" w:ascii="黑体" w:hAnsi="黑体" w:eastAsia="黑体" w:cs="黑体"/>
        </w:rPr>
        <w:br w:type="page"/>
      </w:r>
      <w:bookmarkEnd w:id="11"/>
      <w:bookmarkEnd w:id="12"/>
      <w:bookmarkEnd w:id="13"/>
      <w:bookmarkEnd w:id="14"/>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w:t>
                          </w:r>
                          <w:r>
                            <w:t xml:space="preserve"> 101 -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w:t>
                    </w:r>
                    <w:r>
                      <w:t xml:space="preserve"> 101 -</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7BD3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20" w:lineRule="exact"/>
      <w:outlineLvl w:val="0"/>
    </w:pPr>
    <w:rPr>
      <w:rFonts w:eastAsia="黑体"/>
      <w:b/>
      <w:bCs/>
      <w:kern w:val="44"/>
      <w:sz w:val="32"/>
      <w:szCs w:val="44"/>
    </w:rPr>
  </w:style>
  <w:style w:type="paragraph" w:styleId="3">
    <w:name w:val="heading 2"/>
    <w:basedOn w:val="1"/>
    <w:next w:val="1"/>
    <w:qFormat/>
    <w:uiPriority w:val="0"/>
    <w:pPr>
      <w:keepNext/>
      <w:keepLines/>
      <w:spacing w:line="520" w:lineRule="exact"/>
      <w:outlineLvl w:val="1"/>
    </w:pPr>
    <w:rPr>
      <w:rFonts w:eastAsia="仿宋_GB2312"/>
      <w:b/>
      <w:bCs/>
      <w:sz w:val="30"/>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Date"/>
    <w:basedOn w:val="1"/>
    <w:next w:val="1"/>
    <w:uiPriority w:val="0"/>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paragraph" w:styleId="7">
    <w:name w:val="Normal (Web)"/>
    <w:basedOn w:val="1"/>
    <w:next w:val="4"/>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317</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2022-12-27T03:06:27Z</dcterms:created>
  <dc:creator>dell</dc:creator>
  <cp:lastModifiedBy>dell</cp:lastModifiedBy>
  <dcterms:modified xsi:type="dcterms:W3CDTF">2022-12-27T08:26:30Z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B7B3E7E411E947479C8D05141BE25BFF</vt:lpwstr>
  </property>
</Properties>
</file>